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9C8EA" w14:textId="306E1547" w:rsidR="0058624E" w:rsidRPr="00A80D3B" w:rsidRDefault="0058624E" w:rsidP="0058624E">
      <w:pPr>
        <w:tabs>
          <w:tab w:val="center" w:pos="4536"/>
          <w:tab w:val="right" w:pos="7938"/>
          <w:tab w:val="right" w:pos="9639"/>
        </w:tabs>
        <w:spacing w:after="0"/>
        <w:ind w:right="2"/>
        <w:rPr>
          <w:rFonts w:cs="Arial"/>
          <w:b/>
          <w:bCs/>
          <w:sz w:val="28"/>
        </w:rPr>
      </w:pPr>
      <w:r w:rsidRPr="00A80D3B">
        <w:rPr>
          <w:rFonts w:cs="Arial"/>
          <w:b/>
          <w:bCs/>
          <w:sz w:val="28"/>
        </w:rPr>
        <w:t>3GPP TSG RAN WG1 #1</w:t>
      </w:r>
      <w:r>
        <w:rPr>
          <w:rFonts w:cs="Arial"/>
          <w:b/>
          <w:bCs/>
          <w:sz w:val="28"/>
        </w:rPr>
        <w:t>10bis</w:t>
      </w:r>
      <w:r w:rsidRPr="00A80D3B">
        <w:rPr>
          <w:rFonts w:cs="Arial"/>
          <w:b/>
          <w:bCs/>
          <w:sz w:val="28"/>
        </w:rPr>
        <w:tab/>
      </w:r>
      <w:r w:rsidRPr="00A80D3B">
        <w:rPr>
          <w:rFonts w:cs="Arial"/>
          <w:b/>
          <w:bCs/>
          <w:sz w:val="28"/>
        </w:rPr>
        <w:tab/>
      </w:r>
      <w:r w:rsidRPr="00A80D3B">
        <w:rPr>
          <w:rFonts w:cs="Arial"/>
          <w:b/>
          <w:bCs/>
          <w:sz w:val="28"/>
        </w:rPr>
        <w:tab/>
      </w:r>
      <w:r w:rsidRPr="00ED2710">
        <w:rPr>
          <w:rFonts w:cs="Arial"/>
          <w:b/>
          <w:sz w:val="28"/>
        </w:rPr>
        <w:t>R1-</w:t>
      </w:r>
      <w:r w:rsidR="00ED2710" w:rsidRPr="00ED2710">
        <w:rPr>
          <w:rFonts w:cs="Arial"/>
          <w:b/>
          <w:bCs/>
          <w:sz w:val="28"/>
        </w:rPr>
        <w:t>2210132</w:t>
      </w:r>
    </w:p>
    <w:p w14:paraId="3B6D9D30" w14:textId="77777777" w:rsidR="0058624E" w:rsidRPr="009513AC" w:rsidRDefault="0058624E" w:rsidP="0058624E">
      <w:pPr>
        <w:tabs>
          <w:tab w:val="center" w:pos="4536"/>
          <w:tab w:val="right" w:pos="9072"/>
        </w:tabs>
        <w:rPr>
          <w:rFonts w:eastAsia="MS Mincho" w:cs="Arial"/>
          <w:b/>
          <w:bCs/>
          <w:sz w:val="28"/>
        </w:rPr>
      </w:pPr>
      <w:r>
        <w:rPr>
          <w:rFonts w:eastAsia="MS Mincho" w:cs="Arial"/>
          <w:b/>
          <w:bCs/>
          <w:sz w:val="28"/>
          <w:lang w:eastAsia="ja-JP"/>
        </w:rPr>
        <w:t>e-Meeting</w:t>
      </w:r>
      <w:r w:rsidRPr="00A80D3B">
        <w:rPr>
          <w:rFonts w:eastAsia="MS Mincho" w:cs="Arial"/>
          <w:b/>
          <w:bCs/>
          <w:sz w:val="28"/>
          <w:lang w:eastAsia="ja-JP"/>
        </w:rPr>
        <w:t xml:space="preserve">, </w:t>
      </w:r>
      <w:r>
        <w:rPr>
          <w:rFonts w:eastAsia="MS Mincho" w:cs="Arial"/>
          <w:b/>
          <w:bCs/>
          <w:sz w:val="28"/>
        </w:rPr>
        <w:t>October 10</w:t>
      </w:r>
      <w:r>
        <w:rPr>
          <w:rFonts w:eastAsia="MS Mincho" w:cs="Arial"/>
          <w:b/>
          <w:bCs/>
          <w:sz w:val="28"/>
          <w:vertAlign w:val="superscript"/>
        </w:rPr>
        <w:t>th</w:t>
      </w:r>
      <w:r>
        <w:rPr>
          <w:rFonts w:eastAsia="MS Mincho" w:cs="Arial"/>
          <w:b/>
          <w:bCs/>
          <w:sz w:val="28"/>
        </w:rPr>
        <w:t xml:space="preserve"> – October 19</w:t>
      </w:r>
      <w:r>
        <w:rPr>
          <w:rFonts w:eastAsia="MS Mincho" w:cs="Arial"/>
          <w:b/>
          <w:bCs/>
          <w:sz w:val="28"/>
          <w:vertAlign w:val="superscript"/>
        </w:rPr>
        <w:t>th</w:t>
      </w:r>
      <w:r>
        <w:rPr>
          <w:rFonts w:eastAsia="MS Mincho" w:cs="Arial"/>
          <w:b/>
          <w:bCs/>
          <w:sz w:val="28"/>
        </w:rPr>
        <w:t>, 2022</w:t>
      </w:r>
    </w:p>
    <w:p w14:paraId="3086AC07" w14:textId="77777777" w:rsidR="00E90E49" w:rsidRPr="00E66E71" w:rsidRDefault="00E90E49" w:rsidP="00357380">
      <w:pPr>
        <w:pStyle w:val="3GPPHeader"/>
        <w:rPr>
          <w:highlight w:val="yellow"/>
        </w:rPr>
      </w:pPr>
    </w:p>
    <w:p w14:paraId="3982483C" w14:textId="505D8FC8" w:rsidR="00E90E49" w:rsidRPr="008F1C4E" w:rsidRDefault="00E90E49" w:rsidP="00311702">
      <w:pPr>
        <w:pStyle w:val="3GPPHeader"/>
        <w:rPr>
          <w:sz w:val="22"/>
          <w:lang w:val="sv-FI"/>
        </w:rPr>
      </w:pPr>
      <w:r w:rsidRPr="007B603C">
        <w:rPr>
          <w:sz w:val="22"/>
          <w:lang w:val="sv-FI"/>
        </w:rPr>
        <w:t>Agenda Item:</w:t>
      </w:r>
      <w:r w:rsidRPr="007B603C">
        <w:rPr>
          <w:sz w:val="22"/>
          <w:lang w:val="sv-FI"/>
        </w:rPr>
        <w:tab/>
      </w:r>
      <w:r w:rsidR="00EC4BD9" w:rsidRPr="00ED2710">
        <w:rPr>
          <w:sz w:val="22"/>
          <w:lang w:val="sv-FI"/>
        </w:rPr>
        <w:t>9.4.1.</w:t>
      </w:r>
      <w:r w:rsidR="0020014F" w:rsidRPr="00ED2710">
        <w:rPr>
          <w:sz w:val="22"/>
          <w:lang w:val="sv-FI"/>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5164C7D" w:rsidR="00E90E49" w:rsidRPr="00CE0424" w:rsidRDefault="003D3C45" w:rsidP="00311702">
      <w:pPr>
        <w:pStyle w:val="3GPPHeader"/>
        <w:rPr>
          <w:sz w:val="22"/>
        </w:rPr>
      </w:pPr>
      <w:r>
        <w:rPr>
          <w:sz w:val="22"/>
        </w:rPr>
        <w:t>Title:</w:t>
      </w:r>
      <w:r w:rsidR="00E90E49" w:rsidRPr="00CE0424">
        <w:rPr>
          <w:sz w:val="22"/>
        </w:rPr>
        <w:tab/>
      </w:r>
      <w:r w:rsidR="008F1E93">
        <w:rPr>
          <w:sz w:val="22"/>
        </w:rPr>
        <w:t>Channel access mechanism</w:t>
      </w:r>
      <w:r w:rsidR="00EC4BD9">
        <w:rPr>
          <w:sz w:val="22"/>
        </w:rPr>
        <w:t xml:space="preserve"> for SL-U</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4BD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64EDC773" w:rsidR="00477768" w:rsidRDefault="00C10F16" w:rsidP="00CE0424">
      <w:pPr>
        <w:pStyle w:val="BodyText"/>
      </w:pPr>
      <w:r>
        <w:t xml:space="preserve">In RAN#94e, a new WID on NR </w:t>
      </w:r>
      <w:proofErr w:type="spellStart"/>
      <w:r>
        <w:t>sidelink</w:t>
      </w:r>
      <w:proofErr w:type="spellEnd"/>
      <w:r>
        <w:t xml:space="preserve"> evolution was agreed [</w:t>
      </w:r>
      <w:r w:rsidR="00990103">
        <w:t xml:space="preserve">1]. Objective # 2 of the agreed WID aims to study and specify the operation of </w:t>
      </w:r>
      <w:proofErr w:type="spellStart"/>
      <w:r w:rsidR="00990103">
        <w:t>sidelink</w:t>
      </w:r>
      <w:proofErr w:type="spellEnd"/>
      <w:r w:rsidR="00990103">
        <w:t xml:space="preserve"> on unlicensed spectrum. The details of the objective as agreed </w:t>
      </w:r>
      <w:r w:rsidR="006766A0">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517FD14F" w:rsidR="00990103" w:rsidRPr="00990103" w:rsidRDefault="00990103" w:rsidP="00F50D32">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sidRPr="00990103">
              <w:rPr>
                <w:rFonts w:ascii="Times" w:eastAsia="Batang" w:hAnsi="Times" w:cs="Times"/>
                <w:szCs w:val="20"/>
                <w:lang w:val="en-GB" w:eastAsia="en-GB"/>
              </w:rPr>
              <w:t xml:space="preserve">Study and specify support of </w:t>
            </w:r>
            <w:proofErr w:type="spellStart"/>
            <w:r w:rsidRPr="00990103">
              <w:rPr>
                <w:rFonts w:ascii="Times" w:eastAsia="Batang" w:hAnsi="Times" w:cs="Times"/>
                <w:szCs w:val="20"/>
                <w:lang w:val="en-GB" w:eastAsia="en-GB"/>
              </w:rPr>
              <w:t>sidelink</w:t>
            </w:r>
            <w:proofErr w:type="spellEnd"/>
            <w:r w:rsidRPr="00990103">
              <w:rPr>
                <w:rFonts w:ascii="Times" w:eastAsia="Batang" w:hAnsi="Times" w:cs="Times"/>
                <w:szCs w:val="20"/>
                <w:lang w:val="en-GB" w:eastAsia="en-GB"/>
              </w:rPr>
              <w:t xml:space="preserve"> on unlicensed spectrum for both mode 1 and mode 2 where </w:t>
            </w:r>
            <w:proofErr w:type="spellStart"/>
            <w:r w:rsidRPr="00990103">
              <w:rPr>
                <w:rFonts w:ascii="Times" w:eastAsia="Batang" w:hAnsi="Times" w:cs="Times"/>
                <w:szCs w:val="20"/>
                <w:lang w:val="en-GB" w:eastAsia="en-GB"/>
              </w:rPr>
              <w:t>Uu</w:t>
            </w:r>
            <w:proofErr w:type="spellEnd"/>
            <w:r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 xml:space="preserve">Channel access mechanisms from NR-U shall be reused for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unlicensed operation</w:t>
            </w:r>
          </w:p>
          <w:p w14:paraId="17E51527"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 xml:space="preserve">Assess the applicability of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resource reservation from Rel-16/Rel-17 to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unlicensed operation within the boundaries of unlicensed channel access mechanism and operation</w:t>
            </w:r>
          </w:p>
          <w:p w14:paraId="4A69376F"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F50D32">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 xml:space="preserve">Physical channel design framework: Required changes to NR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physical channel structures and procedures to operate on unlicensed spectrum</w:t>
            </w:r>
            <w:bookmarkEnd w:id="1"/>
          </w:p>
          <w:p w14:paraId="58082005" w14:textId="77777777" w:rsidR="00990103" w:rsidRPr="00990103" w:rsidRDefault="00990103" w:rsidP="00F50D32">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w:t>
            </w:r>
            <w:proofErr w:type="spellStart"/>
            <w:r w:rsidRPr="00990103">
              <w:rPr>
                <w:rFonts w:ascii="Times" w:eastAsia="Batang" w:hAnsi="Times" w:cs="Times"/>
                <w:szCs w:val="20"/>
                <w:lang w:val="en-GB" w:eastAsia="ko-KR"/>
              </w:rPr>
              <w:t>sidelink</w:t>
            </w:r>
            <w:proofErr w:type="spellEnd"/>
            <w:r w:rsidRPr="00990103">
              <w:rPr>
                <w:rFonts w:ascii="Times" w:eastAsia="Batang" w:hAnsi="Times" w:cs="Times"/>
                <w:szCs w:val="20"/>
                <w:lang w:val="en-GB" w:eastAsia="ko-KR"/>
              </w:rPr>
              <w:t xml:space="preserve">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F50D32">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44C643B6" w14:textId="7034754E" w:rsidR="00990103" w:rsidRPr="00194E14" w:rsidRDefault="00990103" w:rsidP="00CE0424">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tc>
      </w:tr>
    </w:tbl>
    <w:p w14:paraId="4E3F6E9B" w14:textId="70B39867" w:rsidR="002A03FB" w:rsidRPr="00CE0424" w:rsidRDefault="00952926" w:rsidP="00B600F5">
      <w:pPr>
        <w:pStyle w:val="BodyText"/>
        <w:spacing w:before="240"/>
      </w:pPr>
      <w:r>
        <w:t xml:space="preserve">In this paper, we discuss the </w:t>
      </w:r>
      <w:r w:rsidR="008F1E93">
        <w:t xml:space="preserve">channel access mechanism for SL-U and </w:t>
      </w:r>
      <w:r w:rsidR="00430D29">
        <w:t xml:space="preserve">explain our </w:t>
      </w:r>
      <w:r w:rsidR="00871D0C">
        <w:t xml:space="preserve">views </w:t>
      </w:r>
      <w:r w:rsidR="00430D29">
        <w:t xml:space="preserve">on the use of existing SL functionalities together with the NR-U channel access mechanisms. </w:t>
      </w:r>
      <w:r w:rsidR="00E5143D">
        <w:t xml:space="preserve">We also discuss </w:t>
      </w:r>
      <w:r w:rsidR="00FE1198">
        <w:t xml:space="preserve">the evaluation methodology to be used for SL-U. </w:t>
      </w:r>
    </w:p>
    <w:p w14:paraId="02F21CC4" w14:textId="76558D5D" w:rsidR="0078344D" w:rsidRDefault="00313AAD" w:rsidP="003901B5">
      <w:pPr>
        <w:pStyle w:val="Heading1"/>
        <w:ind w:left="0" w:firstLine="0"/>
      </w:pPr>
      <w:r>
        <w:t>2</w:t>
      </w:r>
      <w:r>
        <w:tab/>
      </w:r>
      <w:r w:rsidR="00230D18">
        <w:tab/>
      </w:r>
      <w:r w:rsidR="00B440F5">
        <w:t>Channel</w:t>
      </w:r>
      <w:r w:rsidR="00430D29">
        <w:t xml:space="preserve"> access </w:t>
      </w:r>
    </w:p>
    <w:p w14:paraId="431159F2" w14:textId="0BD386B5" w:rsidR="00F15EC6" w:rsidRDefault="00F15EC6" w:rsidP="00F15EC6">
      <w:pPr>
        <w:rPr>
          <w:lang w:eastAsia="ja-JP"/>
        </w:rPr>
      </w:pPr>
      <w:r>
        <w:rPr>
          <w:lang w:eastAsia="ja-JP"/>
        </w:rPr>
        <w:t>The following agreements on channel access were made in earlier meetings</w:t>
      </w:r>
    </w:p>
    <w:tbl>
      <w:tblPr>
        <w:tblStyle w:val="TableGrid"/>
        <w:tblW w:w="0" w:type="auto"/>
        <w:tblLook w:val="04A0" w:firstRow="1" w:lastRow="0" w:firstColumn="1" w:lastColumn="0" w:noHBand="0" w:noVBand="1"/>
      </w:tblPr>
      <w:tblGrid>
        <w:gridCol w:w="9629"/>
      </w:tblGrid>
      <w:tr w:rsidR="00B56DC0" w14:paraId="36892E51" w14:textId="77777777" w:rsidTr="00F15EC6">
        <w:tc>
          <w:tcPr>
            <w:tcW w:w="9629" w:type="dxa"/>
          </w:tcPr>
          <w:p w14:paraId="3CC37BBD" w14:textId="77777777" w:rsidR="00D03D7B" w:rsidRPr="00BB7FB8" w:rsidRDefault="00D03D7B" w:rsidP="00D03D7B">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326ED4C2" w14:textId="77777777" w:rsidR="00D03D7B" w:rsidRPr="00BB7FB8" w:rsidRDefault="00D03D7B" w:rsidP="00D03D7B">
            <w:pPr>
              <w:autoSpaceDE w:val="0"/>
              <w:autoSpaceDN w:val="0"/>
              <w:jc w:val="both"/>
              <w:rPr>
                <w:rFonts w:ascii="Times" w:eastAsia="Batang" w:hAnsi="Times" w:cs="Times"/>
                <w:sz w:val="20"/>
                <w:szCs w:val="24"/>
                <w:lang w:val="en-GB"/>
              </w:rPr>
            </w:pPr>
            <w:r w:rsidRPr="00BB7FB8">
              <w:rPr>
                <w:rFonts w:ascii="Times" w:eastAsia="Batang" w:hAnsi="Times" w:cs="Times"/>
                <w:sz w:val="20"/>
                <w:szCs w:val="24"/>
                <w:lang w:val="en-GB"/>
              </w:rPr>
              <w:lastRenderedPageBreak/>
              <w:t xml:space="preserve">Type 1 and Type 2 (2A/2B/2C) channel access </w:t>
            </w:r>
            <w:r w:rsidRPr="00BB7FB8">
              <w:rPr>
                <w:rFonts w:ascii="Times" w:eastAsia="Batang" w:hAnsi="Times" w:cs="Times"/>
                <w:color w:val="000000"/>
                <w:sz w:val="20"/>
                <w:szCs w:val="24"/>
                <w:lang w:val="en-GB"/>
              </w:rPr>
              <w:t>procedures</w:t>
            </w:r>
            <w:r w:rsidRPr="00BB7FB8">
              <w:rPr>
                <w:rFonts w:ascii="Times" w:eastAsia="Batang" w:hAnsi="Times" w:cs="Times"/>
                <w:sz w:val="20"/>
                <w:szCs w:val="24"/>
                <w:lang w:val="en-GB"/>
              </w:rPr>
              <w:t xml:space="preserve">, transmission gap and LBT sensing idle time requirements specified in TS37.213 for NR-U are taken as baseline for NR </w:t>
            </w:r>
            <w:proofErr w:type="spellStart"/>
            <w:r w:rsidRPr="00BB7FB8">
              <w:rPr>
                <w:rFonts w:ascii="Times" w:eastAsia="Batang" w:hAnsi="Times" w:cs="Times"/>
                <w:sz w:val="20"/>
                <w:szCs w:val="24"/>
                <w:lang w:val="en-GB"/>
              </w:rPr>
              <w:t>sidelink</w:t>
            </w:r>
            <w:proofErr w:type="spellEnd"/>
            <w:r w:rsidRPr="00BB7FB8">
              <w:rPr>
                <w:rFonts w:ascii="Times" w:eastAsia="Batang" w:hAnsi="Times" w:cs="Times"/>
                <w:sz w:val="20"/>
                <w:szCs w:val="24"/>
                <w:lang w:val="en-GB"/>
              </w:rPr>
              <w:t xml:space="preserve"> operation in a shared channel.</w:t>
            </w:r>
          </w:p>
          <w:p w14:paraId="60E4DACF" w14:textId="77777777" w:rsidR="00D03D7B" w:rsidRPr="00BB7FB8" w:rsidRDefault="00D03D7B" w:rsidP="00D03D7B">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conditions for the actual channel access type(s) used for each SL channel and signal transmitted, and based on COT sharing conditions (if supported)</w:t>
            </w:r>
          </w:p>
          <w:p w14:paraId="46AB2A37" w14:textId="77777777" w:rsidR="00D03D7B" w:rsidRPr="00BB7FB8" w:rsidRDefault="00D03D7B" w:rsidP="00D03D7B">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FFS whether UL CAPC or DL CAPC or both should be used as the baseline, </w:t>
            </w:r>
          </w:p>
          <w:p w14:paraId="2F7F52DA" w14:textId="77777777" w:rsidR="00D03D7B" w:rsidRPr="00BB7FB8" w:rsidRDefault="00D03D7B" w:rsidP="00D03D7B">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how the channel access priority classes apply to each SL channel and signal</w:t>
            </w:r>
          </w:p>
          <w:p w14:paraId="429A4AFD" w14:textId="77777777" w:rsidR="00D03D7B" w:rsidRPr="00BB7FB8" w:rsidRDefault="00D03D7B" w:rsidP="00D03D7B">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FFS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priority levels (PQI or L1 priority), channel and signal mapping to the 4 channel access priority classes. The discussion may involve other WGs.</w:t>
            </w:r>
          </w:p>
          <w:p w14:paraId="66CF60DA" w14:textId="77777777" w:rsidR="00D03D7B" w:rsidRDefault="00D03D7B" w:rsidP="00F15EC6">
            <w:pPr>
              <w:autoSpaceDE w:val="0"/>
              <w:autoSpaceDN w:val="0"/>
              <w:spacing w:after="0" w:line="240" w:lineRule="auto"/>
              <w:jc w:val="both"/>
              <w:rPr>
                <w:rFonts w:ascii="Times New Roman" w:eastAsia="SimSun" w:hAnsi="Times New Roman" w:cs="Times New Roman"/>
                <w:b/>
                <w:bCs/>
                <w:szCs w:val="20"/>
                <w:highlight w:val="green"/>
                <w:lang w:eastAsia="zh-CN"/>
              </w:rPr>
            </w:pPr>
          </w:p>
          <w:p w14:paraId="2F15E253" w14:textId="29DB8D7B" w:rsidR="00F15EC6" w:rsidRPr="00524A48" w:rsidRDefault="00F15EC6" w:rsidP="00F15EC6">
            <w:pPr>
              <w:autoSpaceDE w:val="0"/>
              <w:autoSpaceDN w:val="0"/>
              <w:spacing w:after="0" w:line="240" w:lineRule="auto"/>
              <w:jc w:val="both"/>
              <w:rPr>
                <w:rFonts w:ascii="Times New Roman" w:eastAsia="SimSun" w:hAnsi="Times New Roman" w:cs="Times New Roman"/>
                <w:b/>
                <w:bCs/>
                <w:szCs w:val="20"/>
                <w:highlight w:val="green"/>
                <w:lang w:eastAsia="zh-CN"/>
              </w:rPr>
            </w:pPr>
            <w:r w:rsidRPr="00524A48">
              <w:rPr>
                <w:rFonts w:ascii="Times New Roman" w:eastAsia="SimSun" w:hAnsi="Times New Roman" w:cs="Times New Roman"/>
                <w:b/>
                <w:bCs/>
                <w:szCs w:val="20"/>
                <w:highlight w:val="green"/>
                <w:lang w:eastAsia="zh-CN"/>
              </w:rPr>
              <w:t>Agreement</w:t>
            </w:r>
          </w:p>
          <w:p w14:paraId="75985B5F" w14:textId="77777777" w:rsidR="00F15EC6" w:rsidRPr="00524A48" w:rsidRDefault="00F15EC6" w:rsidP="00F15EC6">
            <w:pPr>
              <w:numPr>
                <w:ilvl w:val="0"/>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Type 2A/2B/2C SL channel access procedures</w:t>
            </w:r>
          </w:p>
          <w:p w14:paraId="70F647D1" w14:textId="77777777" w:rsidR="00F15EC6" w:rsidRPr="00524A48" w:rsidRDefault="00F15EC6" w:rsidP="00F15EC6">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Type 2A channel access procedure is applicable to the following case:</w:t>
            </w:r>
          </w:p>
          <w:p w14:paraId="332E03F4"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Transmission(s) by a UE following transmission(s) by another UE for a gap ≥ 25μs in a shared channel occupancy</w:t>
            </w:r>
          </w:p>
          <w:p w14:paraId="075A7831"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any other transmission by a UE (e.g., other than COT sharing)</w:t>
            </w:r>
          </w:p>
          <w:p w14:paraId="34C1AD65"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whether Type 2A is used also for the case of short control signalling transmission</w:t>
            </w:r>
          </w:p>
          <w:p w14:paraId="0525BB02" w14:textId="77777777" w:rsidR="00F15EC6" w:rsidRPr="00524A48" w:rsidRDefault="00F15EC6" w:rsidP="00F15EC6">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Type 2B channel access procedure is applicable to the following case:</w:t>
            </w:r>
          </w:p>
          <w:p w14:paraId="138401DD"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Transmission(s) by a UE following transmission(s) by another UE at least when the gap is 16μs in a shared channel occupancy</w:t>
            </w:r>
          </w:p>
          <w:p w14:paraId="4A482F5C"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the case when the gap is between 16 and 25us</w:t>
            </w:r>
          </w:p>
          <w:p w14:paraId="4E4DBF7A"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any other transmission by a UE (e.g., other than COT sharing)</w:t>
            </w:r>
          </w:p>
          <w:p w14:paraId="17B78A1B" w14:textId="77777777" w:rsidR="00F15EC6" w:rsidRPr="00524A48" w:rsidRDefault="00F15EC6" w:rsidP="00F15EC6">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Type 2C channel access procedure is applicable to the following case:</w:t>
            </w:r>
          </w:p>
          <w:p w14:paraId="7739FF07"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Transmission(s) by a UE following transmission(s) by another UE for a gap ≤ 16μs in a shared channel occupancy and the duration of the corresponding transmission is at most 584us.</w:t>
            </w:r>
          </w:p>
          <w:p w14:paraId="06F9ABDA"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any other transmission by a UE (e.g., other than COT sharing)</w:t>
            </w:r>
          </w:p>
          <w:p w14:paraId="33428ADC" w14:textId="77777777" w:rsidR="00F15EC6" w:rsidRPr="00524A48" w:rsidRDefault="00F15EC6" w:rsidP="00F15EC6">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whether Type 2C is used also for the case of short control signalling transmission</w:t>
            </w:r>
          </w:p>
          <w:p w14:paraId="1AD5EA66" w14:textId="77777777" w:rsidR="00F15EC6" w:rsidRPr="00524A48" w:rsidRDefault="00F15EC6" w:rsidP="00F15EC6">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under which conditions (other than the gap) UEs can apply the Type 2A/2B/2C SL channel access procedures</w:t>
            </w:r>
          </w:p>
          <w:p w14:paraId="0AEDBF7C" w14:textId="38F7E1D7" w:rsidR="00F15EC6" w:rsidRPr="009C05B5" w:rsidRDefault="00F15EC6" w:rsidP="00CC75F4">
            <w:pPr>
              <w:numPr>
                <w:ilvl w:val="1"/>
                <w:numId w:val="27"/>
              </w:numPr>
              <w:autoSpaceDE w:val="0"/>
              <w:autoSpaceDN w:val="0"/>
              <w:spacing w:after="0" w:line="240" w:lineRule="auto"/>
              <w:jc w:val="both"/>
              <w:rPr>
                <w:lang w:val="en-GB" w:eastAsia="ja-JP"/>
              </w:rPr>
            </w:pPr>
            <w:r w:rsidRPr="00524A48">
              <w:rPr>
                <w:rFonts w:ascii="Times New Roman" w:eastAsia="Batang" w:hAnsi="Times New Roman" w:cs="Times New Roman"/>
                <w:szCs w:val="24"/>
                <w:lang w:val="en-GB" w:eastAsia="x-none"/>
              </w:rPr>
              <w:t xml:space="preserve">FFS under which conditions Type 2B or Type 2C is applied in case of a gap of 16 </w:t>
            </w:r>
            <w:proofErr w:type="spellStart"/>
            <w:r w:rsidRPr="00524A48">
              <w:rPr>
                <w:rFonts w:ascii="Times New Roman" w:eastAsia="Batang" w:hAnsi="Times New Roman" w:cs="Times New Roman"/>
                <w:szCs w:val="24"/>
                <w:lang w:val="en-GB" w:eastAsia="x-none"/>
              </w:rPr>
              <w:t>μs</w:t>
            </w:r>
            <w:proofErr w:type="spellEnd"/>
          </w:p>
        </w:tc>
      </w:tr>
    </w:tbl>
    <w:p w14:paraId="542BEDED" w14:textId="63BE04C1" w:rsidR="00520BB2" w:rsidRDefault="00520BB2" w:rsidP="00CC75F4">
      <w:pPr>
        <w:pStyle w:val="Doc-text2"/>
        <w:spacing w:before="240"/>
        <w:ind w:left="0" w:firstLine="0"/>
        <w:jc w:val="both"/>
        <w:rPr>
          <w:lang w:val="en-US"/>
        </w:rPr>
      </w:pPr>
      <w:r>
        <w:rPr>
          <w:lang w:val="en-US"/>
        </w:rPr>
        <w:lastRenderedPageBreak/>
        <w:t>For NR-U two different types of channel access mechanisms were specified: dynamic channel access and semi-static channel access. Dynamic channel access is mainly designed for load-based equipment and is a natural way of access</w:t>
      </w:r>
      <w:r w:rsidR="006B2579">
        <w:rPr>
          <w:lang w:val="en-US"/>
        </w:rPr>
        <w:t>ing</w:t>
      </w:r>
      <w:r>
        <w:rPr>
          <w:lang w:val="en-US"/>
        </w:rPr>
        <w:t xml:space="preserve"> the channel in the unlicensed spectrum i.e., a device performs CCA according to LBT type 1 or type 2 whenever it has some data to transmit. In contrast, semi-static channel access is designed for frame</w:t>
      </w:r>
      <w:r w:rsidR="006B2579">
        <w:rPr>
          <w:lang w:val="en-US"/>
        </w:rPr>
        <w:t>-</w:t>
      </w:r>
      <w:r>
        <w:rPr>
          <w:lang w:val="en-US"/>
        </w:rPr>
        <w:t xml:space="preserve">based equipment. In semi-static channel access, CCA is performed on a single observation slot (9 </w:t>
      </w:r>
      <w:r>
        <w:rPr>
          <w:rFonts w:ascii="Symbol" w:eastAsia="Symbol" w:hAnsi="Symbol" w:cs="Symbol"/>
          <w:lang w:val="en-US"/>
        </w:rPr>
        <w:sym w:font="Symbol" w:char="F06D"/>
      </w:r>
      <w:r>
        <w:rPr>
          <w:lang w:val="en-US"/>
        </w:rPr>
        <w:t xml:space="preserve">s) per fixed frame period. According to our observation, the need of specifying the semi-static channel access for SL-U is not clear. This is mainly because SL-U UE operating in mode-2 for resource allocation will anyway have to perform sensing by decoding SCI. Therefore, the benefits of energy </w:t>
      </w:r>
      <w:r w:rsidR="00FF40C5">
        <w:rPr>
          <w:lang w:val="en-US"/>
        </w:rPr>
        <w:t>saving,</w:t>
      </w:r>
      <w:r>
        <w:rPr>
          <w:lang w:val="en-US"/>
        </w:rPr>
        <w:t xml:space="preserve"> and low complexity are not prominent. </w:t>
      </w:r>
    </w:p>
    <w:p w14:paraId="34537EA8" w14:textId="77777777" w:rsidR="00520BB2" w:rsidRDefault="00520BB2" w:rsidP="00520BB2">
      <w:pPr>
        <w:pStyle w:val="Doc-text2"/>
        <w:ind w:left="0" w:firstLine="0"/>
        <w:rPr>
          <w:lang w:val="en-US"/>
        </w:rPr>
      </w:pPr>
    </w:p>
    <w:p w14:paraId="022EB98B" w14:textId="77777777" w:rsidR="00520BB2" w:rsidRDefault="00520BB2" w:rsidP="00520BB2">
      <w:pPr>
        <w:pStyle w:val="Proposal"/>
      </w:pPr>
      <w:bookmarkStart w:id="5" w:name="_Toc115451899"/>
      <w:r>
        <w:t>Dynamic channel access of NR-U is the baseline for SL-U.</w:t>
      </w:r>
      <w:bookmarkEnd w:id="5"/>
      <w:r>
        <w:t xml:space="preserve"> </w:t>
      </w:r>
    </w:p>
    <w:p w14:paraId="26BAC572" w14:textId="1E95B942" w:rsidR="00230C9D" w:rsidRPr="00CC75F4" w:rsidRDefault="000361E9" w:rsidP="0026191F">
      <w:pPr>
        <w:jc w:val="both"/>
        <w:rPr>
          <w:lang w:eastAsia="ja-JP"/>
        </w:rPr>
      </w:pPr>
      <w:r>
        <w:rPr>
          <w:lang w:val="en-GB" w:eastAsia="ja-JP"/>
        </w:rPr>
        <w:t>In the following</w:t>
      </w:r>
      <w:r w:rsidR="00924281">
        <w:rPr>
          <w:lang w:val="en-GB" w:eastAsia="ja-JP"/>
        </w:rPr>
        <w:t>,</w:t>
      </w:r>
      <w:r>
        <w:rPr>
          <w:lang w:val="en-GB" w:eastAsia="ja-JP"/>
        </w:rPr>
        <w:t xml:space="preserve"> we discuss the different channel access (LBT) rules for each of the different SL transmissions.</w:t>
      </w:r>
      <w:r w:rsidR="00230C9D">
        <w:rPr>
          <w:lang w:val="en-GB" w:eastAsia="ja-JP"/>
        </w:rPr>
        <w:t xml:space="preserve"> From the channel access perspective, the transmission by the SL UE is quite </w:t>
      </w:r>
      <w:proofErr w:type="gramStart"/>
      <w:r w:rsidR="00230C9D">
        <w:rPr>
          <w:lang w:val="en-GB" w:eastAsia="ja-JP"/>
        </w:rPr>
        <w:t>similar to</w:t>
      </w:r>
      <w:proofErr w:type="gramEnd"/>
      <w:r w:rsidR="00230C9D">
        <w:rPr>
          <w:lang w:val="en-GB" w:eastAsia="ja-JP"/>
        </w:rPr>
        <w:t xml:space="preserve"> the </w:t>
      </w:r>
      <w:proofErr w:type="spellStart"/>
      <w:r w:rsidR="00230C9D">
        <w:rPr>
          <w:lang w:val="en-GB" w:eastAsia="ja-JP"/>
        </w:rPr>
        <w:t>gNB</w:t>
      </w:r>
      <w:proofErr w:type="spellEnd"/>
      <w:r w:rsidR="00230C9D">
        <w:rPr>
          <w:lang w:val="en-GB" w:eastAsia="ja-JP"/>
        </w:rPr>
        <w:t xml:space="preserve"> in case of NR-U. </w:t>
      </w:r>
      <w:r w:rsidR="00A86EB1">
        <w:rPr>
          <w:lang w:val="en-GB" w:eastAsia="ja-JP"/>
        </w:rPr>
        <w:t>For example, in mode 2</w:t>
      </w:r>
      <w:r w:rsidR="00692560">
        <w:rPr>
          <w:lang w:val="en-GB" w:eastAsia="ja-JP"/>
        </w:rPr>
        <w:t xml:space="preserve"> the SL UE determines which resources to use for transmission </w:t>
      </w:r>
      <w:r w:rsidR="005145E1">
        <w:rPr>
          <w:lang w:val="en-GB" w:eastAsia="ja-JP"/>
        </w:rPr>
        <w:t>and other parameters</w:t>
      </w:r>
      <w:r w:rsidR="00A86EB1">
        <w:rPr>
          <w:lang w:val="en-GB" w:eastAsia="ja-JP"/>
        </w:rPr>
        <w:t xml:space="preserve">. </w:t>
      </w:r>
      <w:r w:rsidR="00230C9D">
        <w:rPr>
          <w:lang w:val="en-GB" w:eastAsia="ja-JP"/>
        </w:rPr>
        <w:t xml:space="preserve">Therefore, it is recommended to reuse the downlink channel access rules for the transmission by SL UE. </w:t>
      </w:r>
      <w:r w:rsidR="00114674">
        <w:rPr>
          <w:lang w:eastAsia="ja-JP"/>
        </w:rPr>
        <w:t>We also think that the CAPC classes for DL are suitable for SL transmission</w:t>
      </w:r>
    </w:p>
    <w:p w14:paraId="6B721F53" w14:textId="7B8B82CB" w:rsidR="00210946" w:rsidRPr="009C05B5" w:rsidRDefault="00210946" w:rsidP="00CC75F4">
      <w:pPr>
        <w:pStyle w:val="Caption"/>
        <w:keepNext/>
        <w:jc w:val="center"/>
      </w:pPr>
      <w:bookmarkStart w:id="6" w:name="_Ref115374188"/>
      <w:r>
        <w:lastRenderedPageBreak/>
        <w:t xml:space="preserve">Table </w:t>
      </w:r>
      <w:r>
        <w:fldChar w:fldCharType="begin"/>
      </w:r>
      <w:r>
        <w:instrText xml:space="preserve"> SEQ Table \* ARABIC </w:instrText>
      </w:r>
      <w:r>
        <w:fldChar w:fldCharType="separate"/>
      </w:r>
      <w:r w:rsidR="00477B8A">
        <w:rPr>
          <w:noProof/>
        </w:rPr>
        <w:t>1</w:t>
      </w:r>
      <w:r>
        <w:fldChar w:fldCharType="end"/>
      </w:r>
      <w:bookmarkEnd w:id="6"/>
      <w:r>
        <w:t>. CAPC tables f</w:t>
      </w:r>
      <w:r w:rsidR="008207A5">
        <w:t xml:space="preserve">or </w:t>
      </w:r>
      <w:proofErr w:type="spellStart"/>
      <w:r w:rsidR="008207A5">
        <w:t>Uu</w:t>
      </w:r>
      <w:proofErr w:type="spellEnd"/>
    </w:p>
    <w:tbl>
      <w:tblPr>
        <w:tblStyle w:val="TableGrid"/>
        <w:tblW w:w="0" w:type="auto"/>
        <w:jc w:val="center"/>
        <w:tblLook w:val="04A0" w:firstRow="1" w:lastRow="0" w:firstColumn="1" w:lastColumn="0" w:noHBand="0" w:noVBand="1"/>
      </w:tblPr>
      <w:tblGrid>
        <w:gridCol w:w="9629"/>
      </w:tblGrid>
      <w:tr w:rsidR="00B56DC0" w14:paraId="3B84E3ED" w14:textId="77777777" w:rsidTr="00114674">
        <w:trPr>
          <w:jc w:val="center"/>
        </w:trPr>
        <w:tc>
          <w:tcPr>
            <w:tcW w:w="9629" w:type="dxa"/>
          </w:tcPr>
          <w:p w14:paraId="75702C04" w14:textId="7C16F7C6" w:rsidR="0061057A" w:rsidRDefault="002D1CAA" w:rsidP="00CC75F4">
            <w:pPr>
              <w:jc w:val="center"/>
              <w:rPr>
                <w:lang w:eastAsia="ja-JP"/>
              </w:rPr>
            </w:pPr>
            <w:r w:rsidRPr="002D1CAA">
              <w:rPr>
                <w:noProof/>
                <w:lang w:eastAsia="ja-JP"/>
              </w:rPr>
              <w:drawing>
                <wp:inline distT="0" distB="0" distL="0" distR="0" wp14:anchorId="1C6CF70F" wp14:editId="1B4EC980">
                  <wp:extent cx="5563376" cy="1991003"/>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3376" cy="1991003"/>
                          </a:xfrm>
                          <a:prstGeom prst="rect">
                            <a:avLst/>
                          </a:prstGeom>
                        </pic:spPr>
                      </pic:pic>
                    </a:graphicData>
                  </a:graphic>
                </wp:inline>
              </w:drawing>
            </w:r>
          </w:p>
          <w:p w14:paraId="7E124836" w14:textId="51995429" w:rsidR="0014404A" w:rsidRPr="00CC75F4" w:rsidRDefault="0014404A" w:rsidP="00CC75F4">
            <w:pPr>
              <w:jc w:val="center"/>
              <w:rPr>
                <w:lang w:eastAsia="ja-JP"/>
              </w:rPr>
            </w:pPr>
            <w:r w:rsidRPr="0014404A">
              <w:rPr>
                <w:noProof/>
                <w:lang w:eastAsia="ja-JP"/>
              </w:rPr>
              <w:drawing>
                <wp:inline distT="0" distB="0" distL="0" distR="0" wp14:anchorId="023E8C2E" wp14:editId="349467AD">
                  <wp:extent cx="5639587" cy="315321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9587" cy="3153215"/>
                          </a:xfrm>
                          <a:prstGeom prst="rect">
                            <a:avLst/>
                          </a:prstGeom>
                        </pic:spPr>
                      </pic:pic>
                    </a:graphicData>
                  </a:graphic>
                </wp:inline>
              </w:drawing>
            </w:r>
          </w:p>
        </w:tc>
      </w:tr>
    </w:tbl>
    <w:p w14:paraId="5CA24BEF" w14:textId="77777777" w:rsidR="0061057A" w:rsidRDefault="0061057A" w:rsidP="0026191F">
      <w:pPr>
        <w:jc w:val="both"/>
        <w:rPr>
          <w:lang w:val="en-GB" w:eastAsia="ja-JP"/>
        </w:rPr>
      </w:pPr>
    </w:p>
    <w:p w14:paraId="663569FF" w14:textId="77777777" w:rsidR="00230C9D" w:rsidRPr="00B600F5" w:rsidRDefault="00230C9D" w:rsidP="00B600F5">
      <w:pPr>
        <w:pStyle w:val="Observation"/>
        <w:ind w:left="1701" w:hanging="1701"/>
      </w:pPr>
      <w:bookmarkStart w:id="7" w:name="_Toc115375950"/>
      <w:bookmarkStart w:id="8" w:name="_Toc115445990"/>
      <w:bookmarkStart w:id="9" w:name="_Toc115446068"/>
      <w:bookmarkStart w:id="10" w:name="_Toc115446416"/>
      <w:bookmarkStart w:id="11" w:name="_Toc115446536"/>
      <w:bookmarkStart w:id="12" w:name="_Toc115447303"/>
      <w:bookmarkStart w:id="13" w:name="_Toc115447345"/>
      <w:bookmarkStart w:id="14" w:name="_Toc115447495"/>
      <w:bookmarkStart w:id="15" w:name="_Toc115447698"/>
      <w:bookmarkStart w:id="16" w:name="_Toc115447811"/>
      <w:bookmarkStart w:id="17" w:name="_Toc115447908"/>
      <w:bookmarkStart w:id="18" w:name="_Toc115448262"/>
      <w:bookmarkStart w:id="19" w:name="_Toc101275364"/>
      <w:bookmarkStart w:id="20" w:name="_Toc115451884"/>
      <w:bookmarkEnd w:id="7"/>
      <w:bookmarkEnd w:id="8"/>
      <w:bookmarkEnd w:id="9"/>
      <w:bookmarkEnd w:id="10"/>
      <w:bookmarkEnd w:id="11"/>
      <w:bookmarkEnd w:id="12"/>
      <w:bookmarkEnd w:id="13"/>
      <w:bookmarkEnd w:id="14"/>
      <w:bookmarkEnd w:id="15"/>
      <w:bookmarkEnd w:id="16"/>
      <w:bookmarkEnd w:id="17"/>
      <w:bookmarkEnd w:id="18"/>
      <w:r w:rsidRPr="00B600F5">
        <w:t xml:space="preserve">From channel access perspective, SL transmission in SL-U is </w:t>
      </w:r>
      <w:proofErr w:type="gramStart"/>
      <w:r w:rsidRPr="00B600F5">
        <w:t>similar to</w:t>
      </w:r>
      <w:proofErr w:type="gramEnd"/>
      <w:r w:rsidRPr="00B600F5">
        <w:t xml:space="preserve"> DL transmissions in NR-U.</w:t>
      </w:r>
      <w:bookmarkEnd w:id="19"/>
      <w:bookmarkEnd w:id="20"/>
      <w:r w:rsidRPr="00B600F5">
        <w:t xml:space="preserve"> </w:t>
      </w:r>
    </w:p>
    <w:p w14:paraId="2A3055B2" w14:textId="18B23512" w:rsidR="00230C9D" w:rsidRDefault="00230C9D" w:rsidP="00230C9D">
      <w:pPr>
        <w:pStyle w:val="Proposal"/>
        <w:rPr>
          <w:lang w:val="en-GB"/>
        </w:rPr>
      </w:pPr>
      <w:bookmarkStart w:id="21" w:name="_Toc101275376"/>
      <w:bookmarkStart w:id="22" w:name="_Toc115451900"/>
      <w:r>
        <w:rPr>
          <w:lang w:val="en-GB"/>
        </w:rPr>
        <w:t xml:space="preserve">Reuse channel access rules for </w:t>
      </w:r>
      <w:proofErr w:type="spellStart"/>
      <w:r>
        <w:rPr>
          <w:lang w:val="en-GB"/>
        </w:rPr>
        <w:t>gNB</w:t>
      </w:r>
      <w:proofErr w:type="spellEnd"/>
      <w:r>
        <w:rPr>
          <w:lang w:val="en-GB"/>
        </w:rPr>
        <w:t xml:space="preserve"> (DL) transmissions in NR-U for transmissions in SL-U</w:t>
      </w:r>
      <w:r w:rsidR="00B632EA">
        <w:t>, including COT sharing and CAPC</w:t>
      </w:r>
      <w:r w:rsidR="004004B7">
        <w:t>s</w:t>
      </w:r>
      <w:r>
        <w:rPr>
          <w:lang w:val="en-GB"/>
        </w:rPr>
        <w:t>.</w:t>
      </w:r>
      <w:bookmarkEnd w:id="21"/>
      <w:bookmarkEnd w:id="22"/>
      <w:r>
        <w:rPr>
          <w:lang w:val="en-GB"/>
        </w:rPr>
        <w:t xml:space="preserve"> </w:t>
      </w:r>
    </w:p>
    <w:p w14:paraId="5E2A413E" w14:textId="35D40670" w:rsidR="00B600F5" w:rsidRDefault="00B600F5" w:rsidP="001A26BD">
      <w:pPr>
        <w:pStyle w:val="Doc-text2"/>
        <w:ind w:left="0" w:firstLine="0"/>
        <w:jc w:val="both"/>
        <w:rPr>
          <w:lang w:val="en-US"/>
        </w:rPr>
      </w:pPr>
      <w:r>
        <w:rPr>
          <w:lang w:val="en-US"/>
        </w:rPr>
        <w:t>In SL</w:t>
      </w:r>
      <w:r w:rsidR="00AC4531">
        <w:rPr>
          <w:lang w:val="en-US"/>
        </w:rPr>
        <w:t>-U</w:t>
      </w:r>
      <w:r>
        <w:rPr>
          <w:lang w:val="en-US"/>
        </w:rPr>
        <w:t xml:space="preserve">, the baseline channel access mechanisms for PSCCH/PSSCH must be standalone (i.e., not depend on COT sharing, etc.). Type 1 LBT is the appropriate channel access in this case. </w:t>
      </w:r>
    </w:p>
    <w:p w14:paraId="41F370B8" w14:textId="77777777" w:rsidR="00230C9D" w:rsidRDefault="00230C9D" w:rsidP="00230C9D">
      <w:pPr>
        <w:pStyle w:val="Doc-text2"/>
        <w:ind w:left="0" w:firstLine="0"/>
        <w:rPr>
          <w:lang w:val="en-US"/>
        </w:rPr>
      </w:pPr>
    </w:p>
    <w:p w14:paraId="33382394" w14:textId="77777777" w:rsidR="00230C9D" w:rsidRDefault="00230C9D" w:rsidP="00230C9D">
      <w:pPr>
        <w:pStyle w:val="Proposal"/>
      </w:pPr>
      <w:bookmarkStart w:id="23" w:name="_Toc101275379"/>
      <w:bookmarkStart w:id="24" w:name="_Toc115451901"/>
      <w:r>
        <w:t>SL-U supports type 1 LBT for PSCCH/PSSCH transmissions.</w:t>
      </w:r>
      <w:bookmarkEnd w:id="23"/>
      <w:bookmarkEnd w:id="24"/>
      <w:r>
        <w:t xml:space="preserve"> </w:t>
      </w:r>
    </w:p>
    <w:p w14:paraId="174380C8" w14:textId="77777777" w:rsidR="00362E03" w:rsidRDefault="00362E03" w:rsidP="00362E03">
      <w:pPr>
        <w:pStyle w:val="Doc-text2"/>
        <w:ind w:left="0" w:firstLine="0"/>
        <w:jc w:val="both"/>
        <w:rPr>
          <w:lang w:val="en-US"/>
        </w:rPr>
      </w:pPr>
      <w:r>
        <w:rPr>
          <w:lang w:val="en-US"/>
        </w:rPr>
        <w:t xml:space="preserve">For S-SSB transmissions, channel access for NR-U discovery burst can be used as a baseline. Meaning, type 2A LBT is supported for S-SSB transmissions. </w:t>
      </w:r>
    </w:p>
    <w:p w14:paraId="13B032F4" w14:textId="77777777" w:rsidR="00362E03" w:rsidRDefault="00362E03" w:rsidP="00362E03">
      <w:pPr>
        <w:pStyle w:val="Doc-text2"/>
        <w:ind w:left="0" w:firstLine="0"/>
        <w:rPr>
          <w:lang w:val="en-US"/>
        </w:rPr>
      </w:pPr>
    </w:p>
    <w:p w14:paraId="699F7A41" w14:textId="77777777" w:rsidR="00362E03" w:rsidRDefault="00362E03" w:rsidP="00362E03">
      <w:pPr>
        <w:pStyle w:val="Proposal"/>
      </w:pPr>
      <w:bookmarkStart w:id="25" w:name="_Toc115451902"/>
      <w:r>
        <w:t>SL-U supports type 2A LBT for S-SSB transmissions.</w:t>
      </w:r>
      <w:bookmarkEnd w:id="25"/>
      <w:r>
        <w:t xml:space="preserve"> </w:t>
      </w:r>
    </w:p>
    <w:p w14:paraId="2621F19F" w14:textId="41C11750" w:rsidR="00362E03" w:rsidRDefault="007A0CEC" w:rsidP="00362E03">
      <w:pPr>
        <w:pStyle w:val="IvDbodytext"/>
        <w:jc w:val="both"/>
      </w:pPr>
      <w:r>
        <w:t>In RAN1</w:t>
      </w:r>
      <w:r w:rsidR="00547A2C">
        <w:t xml:space="preserve">#109, there were some discussions on semi-static channel access (i.e., FBE). </w:t>
      </w:r>
      <w:r w:rsidR="00362E03">
        <w:t>In this case, the device does not need to perform channel access procedures and the device can transmit its resources in a periodic manner and an offset. However, the semi-static channel access procedure has the following issues based on the NR-U definition (which is intended to be reused as much as possible):</w:t>
      </w:r>
    </w:p>
    <w:p w14:paraId="7F3F2AB6" w14:textId="77777777" w:rsidR="00362E03" w:rsidRPr="00894FB6" w:rsidRDefault="00362E03" w:rsidP="00362E03">
      <w:pPr>
        <w:pStyle w:val="IvDbodytext"/>
        <w:numPr>
          <w:ilvl w:val="0"/>
          <w:numId w:val="29"/>
        </w:numPr>
        <w:jc w:val="both"/>
      </w:pPr>
      <w:r w:rsidRPr="00894FB6">
        <w:lastRenderedPageBreak/>
        <w:t>Channel access procedures based on semi-static channel occupancy are intended for environments where the absence of other technologies is guaranteed</w:t>
      </w:r>
      <w:r>
        <w:t>. It is unclear that we need to prioritize a channel access procedure with limited applicability in real scenarios.</w:t>
      </w:r>
    </w:p>
    <w:p w14:paraId="2D00701F" w14:textId="3F620242" w:rsidR="00452157" w:rsidRPr="00894FB6" w:rsidRDefault="00362E03" w:rsidP="00CC75F4">
      <w:pPr>
        <w:pStyle w:val="IvDbodytext"/>
        <w:numPr>
          <w:ilvl w:val="0"/>
          <w:numId w:val="29"/>
        </w:numPr>
        <w:jc w:val="both"/>
      </w:pPr>
      <w:r w:rsidRPr="00EE5048">
        <w:rPr>
          <w:lang w:val="fi-FI"/>
        </w:rPr>
        <w:t xml:space="preserve">An </w:t>
      </w:r>
      <w:r w:rsidRPr="006C5A71">
        <w:rPr>
          <w:lang w:val="fi-FI"/>
        </w:rPr>
        <w:t>equipment is either FBE or LBE, meaning a UE cannot switch between FBE and LBE</w:t>
      </w:r>
      <w:r w:rsidRPr="00890B74">
        <w:rPr>
          <w:lang w:val="fi-FI"/>
        </w:rPr>
        <w:t>. We propose that the baseline procedure for a SL-U device is LBE. Changing to FBE might not be possible.</w:t>
      </w:r>
    </w:p>
    <w:p w14:paraId="01F3055E" w14:textId="30D4DD6B" w:rsidR="00362E03" w:rsidRDefault="00362E03" w:rsidP="00CC75F4">
      <w:pPr>
        <w:pStyle w:val="Observation"/>
        <w:spacing w:before="240"/>
        <w:ind w:left="1701" w:hanging="1701"/>
      </w:pPr>
      <w:bookmarkStart w:id="26" w:name="_Toc115451885"/>
      <w:r>
        <w:t>The main limitation for using semi-static channel access is the requirement o</w:t>
      </w:r>
      <w:r w:rsidR="00FC68D8">
        <w:t xml:space="preserve">n the absence of other </w:t>
      </w:r>
      <w:r>
        <w:t>technologies.</w:t>
      </w:r>
      <w:bookmarkEnd w:id="26"/>
    </w:p>
    <w:p w14:paraId="1A8385D2" w14:textId="497DC88C" w:rsidR="00362E03" w:rsidRDefault="00362E03" w:rsidP="00362E03">
      <w:pPr>
        <w:pStyle w:val="IvDbodytext"/>
        <w:jc w:val="both"/>
      </w:pPr>
      <w:r>
        <w:t xml:space="preserve">Based on these issues, we think that semi-static procedure is not well-suited for SL-U in general but could only be feasible under </w:t>
      </w:r>
      <w:proofErr w:type="gramStart"/>
      <w:r>
        <w:t>really specific</w:t>
      </w:r>
      <w:proofErr w:type="gramEnd"/>
      <w:r>
        <w:t xml:space="preserve"> conditions and for certain transmissions. Therefore, we propose to down-prioritize the study of semi-static channel access procedure in favor of the Type 1 and Type 2 (2A and 2B) channel access procedures.</w:t>
      </w:r>
    </w:p>
    <w:p w14:paraId="42B18648" w14:textId="7240CF51" w:rsidR="00362E03" w:rsidRDefault="00362E03" w:rsidP="00CC75F4">
      <w:pPr>
        <w:pStyle w:val="Proposal"/>
        <w:spacing w:before="240"/>
      </w:pPr>
      <w:bookmarkStart w:id="27" w:name="_Toc115451903"/>
      <w:r>
        <w:t xml:space="preserve">The study of semi-static channel access procedures is </w:t>
      </w:r>
      <w:proofErr w:type="gramStart"/>
      <w:r>
        <w:t>down-prioritized</w:t>
      </w:r>
      <w:proofErr w:type="gramEnd"/>
      <w:r>
        <w:t xml:space="preserve"> in favor of Type 1 and Type 2 (2A and 2B) channel access procedures due to its limited applicability</w:t>
      </w:r>
      <w:r w:rsidR="00C84136">
        <w:t xml:space="preserve"> scenario</w:t>
      </w:r>
      <w:r>
        <w:t>.</w:t>
      </w:r>
      <w:bookmarkEnd w:id="27"/>
    </w:p>
    <w:p w14:paraId="1F261A4F" w14:textId="1DC19E62" w:rsidR="00362E03" w:rsidRDefault="00362E03" w:rsidP="007B603C">
      <w:pPr>
        <w:pStyle w:val="Heading2"/>
      </w:pPr>
      <w:r>
        <w:t>2.1</w:t>
      </w:r>
      <w:r>
        <w:tab/>
        <w:t>COT sharing and enhancements to GP</w:t>
      </w:r>
    </w:p>
    <w:p w14:paraId="42088F5A" w14:textId="77777777" w:rsidR="00E4104E" w:rsidRDefault="00E4104E" w:rsidP="00E4104E">
      <w:pPr>
        <w:pStyle w:val="BodyText"/>
        <w:spacing w:before="240"/>
      </w:pPr>
      <w:r>
        <w:t>The following agreements were made in RAN1#109:</w:t>
      </w:r>
    </w:p>
    <w:tbl>
      <w:tblPr>
        <w:tblStyle w:val="TableGrid"/>
        <w:tblW w:w="0" w:type="auto"/>
        <w:tblLook w:val="04A0" w:firstRow="1" w:lastRow="0" w:firstColumn="1" w:lastColumn="0" w:noHBand="0" w:noVBand="1"/>
      </w:tblPr>
      <w:tblGrid>
        <w:gridCol w:w="9629"/>
      </w:tblGrid>
      <w:tr w:rsidR="00331C1F" w14:paraId="017EF39B" w14:textId="77777777" w:rsidTr="002A2D64">
        <w:tc>
          <w:tcPr>
            <w:tcW w:w="9629" w:type="dxa"/>
          </w:tcPr>
          <w:p w14:paraId="39B04833" w14:textId="77777777" w:rsidR="00E4104E" w:rsidRPr="00BB7FB8" w:rsidRDefault="00E4104E" w:rsidP="00CC75F4">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3ACE93A3" w14:textId="77777777" w:rsidR="00E4104E" w:rsidRPr="00BB7FB8" w:rsidRDefault="00E4104E" w:rsidP="002A2D64">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 xml:space="preserve">UE-to-UE COT sharing is supported in NR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operation in a shared channel (SL-U).</w:t>
            </w:r>
          </w:p>
          <w:p w14:paraId="22029627" w14:textId="77777777" w:rsidR="00E4104E" w:rsidRPr="00BB7FB8" w:rsidRDefault="00E4104E" w:rsidP="002A2D64">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applicable SL channels and signals (e.g., PSCCH/PSSCH, PSFCH, S-SSB) for shared COT access and any restrictions (</w:t>
            </w:r>
            <w:proofErr w:type="gramStart"/>
            <w:r w:rsidRPr="00BB7FB8">
              <w:rPr>
                <w:rFonts w:ascii="Times" w:eastAsia="Batang" w:hAnsi="Times" w:cs="Times"/>
                <w:sz w:val="20"/>
                <w:szCs w:val="24"/>
                <w:lang w:val="en-GB" w:eastAsia="x-none"/>
              </w:rPr>
              <w:t>e.g.</w:t>
            </w:r>
            <w:proofErr w:type="gramEnd"/>
            <w:r w:rsidRPr="00BB7FB8">
              <w:rPr>
                <w:rFonts w:ascii="Times" w:eastAsia="Batang" w:hAnsi="Times" w:cs="Times"/>
                <w:sz w:val="20"/>
                <w:szCs w:val="24"/>
                <w:lang w:val="en-GB" w:eastAsia="x-none"/>
              </w:rPr>
              <w:t xml:space="preserve"> whether the COT can be shared with a single UE or multiple UEs)</w:t>
            </w:r>
          </w:p>
          <w:p w14:paraId="58472A03" w14:textId="77777777" w:rsidR="00E4104E" w:rsidRPr="00BB7FB8" w:rsidRDefault="00E4104E" w:rsidP="002A2D64">
            <w:pPr>
              <w:numPr>
                <w:ilvl w:val="1"/>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szCs w:val="24"/>
                <w:lang w:val="en-GB" w:eastAsia="x-none"/>
              </w:rPr>
              <w:t>FFS all other details in compliance with the regulatory requiremen</w:t>
            </w:r>
            <w:r w:rsidRPr="002F6561">
              <w:rPr>
                <w:rFonts w:ascii="Times" w:eastAsia="Batang" w:hAnsi="Times" w:cs="Times"/>
                <w:sz w:val="20"/>
                <w:szCs w:val="24"/>
                <w:lang w:val="en-GB" w:eastAsia="x-none"/>
              </w:rPr>
              <w:t>ts</w:t>
            </w:r>
          </w:p>
          <w:p w14:paraId="3D2398BF" w14:textId="77777777" w:rsidR="00E4104E" w:rsidRPr="00BB7FB8" w:rsidRDefault="00E4104E" w:rsidP="002A2D64">
            <w:pPr>
              <w:numPr>
                <w:ilvl w:val="0"/>
                <w:numId w:val="27"/>
              </w:numPr>
              <w:autoSpaceDE w:val="0"/>
              <w:autoSpaceDN w:val="0"/>
              <w:spacing w:after="0" w:line="240" w:lineRule="auto"/>
              <w:jc w:val="both"/>
              <w:rPr>
                <w:rFonts w:ascii="Times" w:eastAsia="Batang" w:hAnsi="Times" w:cs="Times"/>
                <w:sz w:val="20"/>
                <w:szCs w:val="24"/>
                <w:lang w:val="en-GB" w:eastAsia="x-none"/>
              </w:rPr>
            </w:pPr>
            <w:r w:rsidRPr="00BB7FB8">
              <w:rPr>
                <w:rFonts w:ascii="Times" w:eastAsia="Batang" w:hAnsi="Times" w:cs="Times"/>
                <w:sz w:val="20"/>
                <w:lang w:val="en-GB" w:eastAsia="x-none"/>
              </w:rPr>
              <w:t>CP extension (CPE)</w:t>
            </w:r>
            <w:r w:rsidRPr="00BB7FB8">
              <w:rPr>
                <w:rFonts w:ascii="Times" w:eastAsia="Batang" w:hAnsi="Times" w:cs="Times"/>
                <w:color w:val="000000"/>
                <w:sz w:val="20"/>
                <w:lang w:val="en-GB" w:eastAsia="x-none"/>
              </w:rPr>
              <w:t xml:space="preserve"> is supported </w:t>
            </w:r>
            <w:r w:rsidRPr="00BB7FB8">
              <w:rPr>
                <w:rFonts w:ascii="Times" w:eastAsia="Batang" w:hAnsi="Times" w:cs="Times"/>
                <w:sz w:val="20"/>
                <w:szCs w:val="24"/>
                <w:lang w:val="en-GB" w:eastAsia="x-none"/>
              </w:rPr>
              <w:t xml:space="preserve">for NR </w:t>
            </w:r>
            <w:proofErr w:type="spellStart"/>
            <w:r w:rsidRPr="00BB7FB8">
              <w:rPr>
                <w:rFonts w:ascii="Times" w:eastAsia="Batang" w:hAnsi="Times" w:cs="Times"/>
                <w:sz w:val="20"/>
                <w:szCs w:val="24"/>
                <w:lang w:val="en-GB" w:eastAsia="x-none"/>
              </w:rPr>
              <w:t>sidelink</w:t>
            </w:r>
            <w:proofErr w:type="spellEnd"/>
            <w:r w:rsidRPr="00BB7FB8">
              <w:rPr>
                <w:rFonts w:ascii="Times" w:eastAsia="Batang" w:hAnsi="Times" w:cs="Times"/>
                <w:sz w:val="20"/>
                <w:szCs w:val="24"/>
                <w:lang w:val="en-GB" w:eastAsia="x-none"/>
              </w:rPr>
              <w:t xml:space="preserve"> operation in a shared channel.</w:t>
            </w:r>
          </w:p>
          <w:p w14:paraId="3E8E4FF6" w14:textId="2853AE28" w:rsidR="00E4104E" w:rsidRPr="00CC75F4" w:rsidRDefault="00E4104E" w:rsidP="00CC75F4">
            <w:pPr>
              <w:numPr>
                <w:ilvl w:val="1"/>
                <w:numId w:val="27"/>
              </w:numPr>
              <w:autoSpaceDE w:val="0"/>
              <w:autoSpaceDN w:val="0"/>
              <w:spacing w:line="240" w:lineRule="auto"/>
              <w:jc w:val="both"/>
              <w:rPr>
                <w:rFonts w:ascii="Times" w:eastAsia="Batang" w:hAnsi="Times" w:cs="Times"/>
                <w:color w:val="000000"/>
                <w:sz w:val="20"/>
                <w:szCs w:val="24"/>
                <w:lang w:val="en-GB" w:eastAsia="x-none"/>
              </w:rPr>
            </w:pPr>
            <w:r w:rsidRPr="00BB7FB8">
              <w:rPr>
                <w:rFonts w:ascii="Times" w:eastAsia="Batang" w:hAnsi="Times" w:cs="Times"/>
                <w:color w:val="000000"/>
                <w:sz w:val="20"/>
                <w:szCs w:val="24"/>
                <w:lang w:val="en-GB" w:eastAsia="x-none"/>
              </w:rPr>
              <w:t>FFS all remaining details including applicable scenarios, usage, PHY structure, etc.</w:t>
            </w:r>
          </w:p>
        </w:tc>
      </w:tr>
    </w:tbl>
    <w:p w14:paraId="2AA0E0D9" w14:textId="546B55B1" w:rsidR="007B3DEF" w:rsidRDefault="007B3DEF" w:rsidP="007B3DEF">
      <w:pPr>
        <w:pStyle w:val="BodyText"/>
        <w:spacing w:before="240"/>
      </w:pPr>
      <w:r>
        <w:t>The following agreements were made during RAN1#110:</w:t>
      </w:r>
    </w:p>
    <w:tbl>
      <w:tblPr>
        <w:tblStyle w:val="TableGrid"/>
        <w:tblW w:w="0" w:type="auto"/>
        <w:tblLook w:val="04A0" w:firstRow="1" w:lastRow="0" w:firstColumn="1" w:lastColumn="0" w:noHBand="0" w:noVBand="1"/>
      </w:tblPr>
      <w:tblGrid>
        <w:gridCol w:w="9629"/>
      </w:tblGrid>
      <w:tr w:rsidR="00331C1F" w14:paraId="793F349D" w14:textId="77777777" w:rsidTr="002A2D64">
        <w:tc>
          <w:tcPr>
            <w:tcW w:w="9629" w:type="dxa"/>
          </w:tcPr>
          <w:p w14:paraId="78DE9DA0" w14:textId="77777777" w:rsidR="007B3DEF" w:rsidRPr="00524A48" w:rsidRDefault="007B3DEF" w:rsidP="002A2D64">
            <w:pPr>
              <w:autoSpaceDE w:val="0"/>
              <w:autoSpaceDN w:val="0"/>
              <w:spacing w:before="240" w:after="0" w:line="240" w:lineRule="auto"/>
              <w:jc w:val="both"/>
              <w:rPr>
                <w:rFonts w:ascii="Times New Roman" w:eastAsia="SimSun" w:hAnsi="Times New Roman" w:cs="Calibri"/>
                <w:szCs w:val="18"/>
                <w:lang w:eastAsia="zh-CN"/>
              </w:rPr>
            </w:pPr>
            <w:r w:rsidRPr="00524A48">
              <w:rPr>
                <w:rFonts w:ascii="Times New Roman" w:eastAsia="SimSun" w:hAnsi="Times New Roman" w:cs="Calibri"/>
                <w:b/>
                <w:bCs/>
                <w:szCs w:val="18"/>
                <w:highlight w:val="green"/>
                <w:lang w:eastAsia="zh-CN"/>
              </w:rPr>
              <w:t>Agreement</w:t>
            </w:r>
          </w:p>
          <w:p w14:paraId="0F51F731" w14:textId="77777777" w:rsidR="007B3DEF" w:rsidRPr="00524A48" w:rsidRDefault="007B3DEF" w:rsidP="002A2D64">
            <w:pPr>
              <w:numPr>
                <w:ilvl w:val="0"/>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For UE-to-UE COT sharing, continue considering the following alternatives:</w:t>
            </w:r>
          </w:p>
          <w:p w14:paraId="5684D436" w14:textId="77777777" w:rsidR="007B3DEF" w:rsidRPr="00524A48" w:rsidRDefault="007B3DEF" w:rsidP="002A2D64">
            <w:pPr>
              <w:numPr>
                <w:ilvl w:val="1"/>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Alt. 1: A responding SL UE can utilize a COT shared by a COT initiating UE when the responding SL UE is a target receiver of the at least COT initiating UE’s PSSCH data transmission in the COT.</w:t>
            </w:r>
          </w:p>
          <w:p w14:paraId="40CE0B69"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When the responding UE uses the shared COT for its transmission has an equal or smaller CAPC value than the CAPC value indicated in a shared COT information</w:t>
            </w:r>
          </w:p>
          <w:p w14:paraId="3B989549"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any additional conditions</w:t>
            </w:r>
          </w:p>
          <w:p w14:paraId="67A3D8B3" w14:textId="77777777" w:rsidR="007B3DEF" w:rsidRPr="00524A48" w:rsidRDefault="007B3DEF" w:rsidP="002A2D64">
            <w:pPr>
              <w:numPr>
                <w:ilvl w:val="1"/>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Alt. 2: A responding SL UE can utilize a COT shared by a COT initiating UE when the responding SL UE is a target receiver of the COT initiating UE’s transmission in the COT.</w:t>
            </w:r>
          </w:p>
          <w:p w14:paraId="13BD3A4D"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When the responding UE uses the shared COT for its transmission has an equal or smaller CAPC value than the CAPC value indicated in a shared COT information</w:t>
            </w:r>
          </w:p>
          <w:p w14:paraId="5D724555"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how to determine a SL UE is a target receiver</w:t>
            </w:r>
          </w:p>
          <w:p w14:paraId="03DAB1EA"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details of the channel type of the COT initiating UE’s transmission</w:t>
            </w:r>
          </w:p>
          <w:p w14:paraId="77E7FDED"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any additional conditions</w:t>
            </w:r>
          </w:p>
          <w:p w14:paraId="1A05557A" w14:textId="77777777" w:rsidR="007B3DEF" w:rsidRPr="00524A48" w:rsidRDefault="007B3DEF" w:rsidP="002A2D64">
            <w:pPr>
              <w:numPr>
                <w:ilvl w:val="1"/>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For Alt1 and Alt2: When a responding UE uses a shared COT for its transmission(s), the COT initiating UE is a target receiver of the responding UE’s transmission(s).</w:t>
            </w:r>
          </w:p>
          <w:p w14:paraId="59ACDDD8" w14:textId="77777777" w:rsidR="007B3DEF" w:rsidRPr="00524A48" w:rsidRDefault="007B3DEF" w:rsidP="002A2D64">
            <w:pPr>
              <w:numPr>
                <w:ilvl w:val="2"/>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details of the channel type of the responding UE’s transmission(s)</w:t>
            </w:r>
          </w:p>
          <w:p w14:paraId="57C78DF8" w14:textId="77777777" w:rsidR="007B3DEF" w:rsidRPr="00524A48" w:rsidRDefault="007B3DEF" w:rsidP="002A2D64">
            <w:pPr>
              <w:numPr>
                <w:ilvl w:val="0"/>
                <w:numId w:val="27"/>
              </w:numPr>
              <w:autoSpaceDE w:val="0"/>
              <w:autoSpaceDN w:val="0"/>
              <w:spacing w:after="0" w:line="240" w:lineRule="auto"/>
              <w:jc w:val="both"/>
              <w:rPr>
                <w:rFonts w:ascii="Times New Roman" w:eastAsia="Batang" w:hAnsi="Times New Roman" w:cs="Times New Roman"/>
                <w:szCs w:val="20"/>
                <w:lang w:val="en-GB" w:eastAsia="x-none"/>
              </w:rPr>
            </w:pPr>
            <w:proofErr w:type="spellStart"/>
            <w:r w:rsidRPr="00524A48">
              <w:rPr>
                <w:rFonts w:ascii="Times New Roman" w:eastAsia="Batang" w:hAnsi="Times New Roman" w:cs="Times New Roman"/>
                <w:szCs w:val="20"/>
                <w:lang w:val="en-GB" w:eastAsia="x-none"/>
              </w:rPr>
              <w:t>gNB</w:t>
            </w:r>
            <w:proofErr w:type="spellEnd"/>
            <w:r w:rsidRPr="00524A48">
              <w:rPr>
                <w:rFonts w:ascii="Times New Roman" w:eastAsia="Batang" w:hAnsi="Times New Roman" w:cs="Times New Roman"/>
                <w:szCs w:val="20"/>
                <w:lang w:val="en-GB" w:eastAsia="x-none"/>
              </w:rPr>
              <w:t xml:space="preserve"> relaying/forwarding a UE initiated COT to another UE is not supported in Rel-18</w:t>
            </w:r>
          </w:p>
          <w:p w14:paraId="1D9E4F84" w14:textId="77777777" w:rsidR="007B3DEF" w:rsidRPr="00994C23" w:rsidRDefault="007B3DEF" w:rsidP="00CC75F4">
            <w:pPr>
              <w:numPr>
                <w:ilvl w:val="0"/>
                <w:numId w:val="27"/>
              </w:numPr>
              <w:autoSpaceDE w:val="0"/>
              <w:autoSpaceDN w:val="0"/>
              <w:spacing w:line="240" w:lineRule="auto"/>
              <w:jc w:val="both"/>
            </w:pPr>
            <w:r w:rsidRPr="00524A48">
              <w:rPr>
                <w:rFonts w:ascii="Times New Roman" w:eastAsia="Batang" w:hAnsi="Times New Roman" w:cs="Times New Roman"/>
                <w:szCs w:val="20"/>
                <w:lang w:val="en-GB" w:eastAsia="x-none"/>
              </w:rPr>
              <w:lastRenderedPageBreak/>
              <w:t xml:space="preserve">FFS whether a Mode 1 UE can report a COT or related information to </w:t>
            </w:r>
            <w:proofErr w:type="spellStart"/>
            <w:r w:rsidRPr="00524A48">
              <w:rPr>
                <w:rFonts w:ascii="Times New Roman" w:eastAsia="Batang" w:hAnsi="Times New Roman" w:cs="Times New Roman"/>
                <w:szCs w:val="20"/>
                <w:lang w:val="en-GB" w:eastAsia="x-none"/>
              </w:rPr>
              <w:t>gNB</w:t>
            </w:r>
            <w:proofErr w:type="spellEnd"/>
            <w:r w:rsidRPr="00524A48">
              <w:rPr>
                <w:rFonts w:ascii="Times New Roman" w:eastAsia="Batang" w:hAnsi="Times New Roman" w:cs="Times New Roman"/>
                <w:szCs w:val="20"/>
                <w:lang w:val="en-GB" w:eastAsia="x-none"/>
              </w:rPr>
              <w:t xml:space="preserve"> for aiding Mode 1 RA</w:t>
            </w:r>
          </w:p>
        </w:tc>
      </w:tr>
    </w:tbl>
    <w:p w14:paraId="33AD078E" w14:textId="6629633E" w:rsidR="00FB6F6C" w:rsidRDefault="00FB6F6C" w:rsidP="00CC75F4">
      <w:pPr>
        <w:pStyle w:val="Heading3"/>
      </w:pPr>
      <w:r>
        <w:lastRenderedPageBreak/>
        <w:t>2.1.1</w:t>
      </w:r>
      <w:r>
        <w:tab/>
        <w:t>COT sharing between PSCCH/PSSCH and PSCCH/PSSCH</w:t>
      </w:r>
    </w:p>
    <w:p w14:paraId="7D77B980" w14:textId="27980025" w:rsidR="00B42C34" w:rsidRDefault="0070362E" w:rsidP="00CC75F4">
      <w:pPr>
        <w:spacing w:before="240"/>
        <w:jc w:val="both"/>
      </w:pPr>
      <w:r>
        <w:rPr>
          <w:lang w:eastAsia="ja-JP"/>
        </w:rPr>
        <w:t xml:space="preserve">Our view is that </w:t>
      </w:r>
      <w:r w:rsidR="00B42C34">
        <w:t xml:space="preserve">COT should not be shared for PSCCH/PSSCH transmissions between two or more UEs. This is because a UE initiating COT cannot have the full view of the channel occupancy in contrary to </w:t>
      </w:r>
      <w:proofErr w:type="spellStart"/>
      <w:r w:rsidR="00B42C34">
        <w:t>gNB</w:t>
      </w:r>
      <w:proofErr w:type="spellEnd"/>
      <w:r w:rsidR="00B42C34">
        <w:t xml:space="preserve"> and will not be able to avoid collisions with other UEs in the system. </w:t>
      </w:r>
      <w:r w:rsidR="00AD3AC4">
        <w:t xml:space="preserve"> </w:t>
      </w:r>
    </w:p>
    <w:p w14:paraId="75144DBF" w14:textId="77777777" w:rsidR="00B42C34" w:rsidRDefault="00B42C34" w:rsidP="00B42C34">
      <w:pPr>
        <w:pStyle w:val="Proposal"/>
      </w:pPr>
      <w:bookmarkStart w:id="28" w:name="_Toc115451904"/>
      <w:r>
        <w:t>COT is not shared for PSCCH/PSSCH transmissions between different UEs.</w:t>
      </w:r>
      <w:bookmarkEnd w:id="28"/>
      <w:r>
        <w:t xml:space="preserve"> </w:t>
      </w:r>
    </w:p>
    <w:p w14:paraId="21433FE9" w14:textId="1F6BB431" w:rsidR="00A80EC1" w:rsidRDefault="00045F1F" w:rsidP="00A549A0">
      <w:pPr>
        <w:pStyle w:val="Doc-text2"/>
        <w:ind w:left="0" w:firstLine="0"/>
        <w:jc w:val="both"/>
      </w:pPr>
      <w:r>
        <w:t>Regarding the two alternatives for further discussion</w:t>
      </w:r>
      <w:r w:rsidR="00A549A0">
        <w:t>, t</w:t>
      </w:r>
      <w:r w:rsidR="00D92A21">
        <w:t xml:space="preserve">he difference </w:t>
      </w:r>
      <w:r w:rsidR="006A5C4D">
        <w:t xml:space="preserve">is that for Alt. 1 the UE sharing the COT must address the responding UE with a PSSCH transmission whereas </w:t>
      </w:r>
      <w:r w:rsidR="00D13059">
        <w:t xml:space="preserve">Alt. 2 </w:t>
      </w:r>
      <w:r w:rsidR="004762CB">
        <w:t>applies to any SL transmission not just PSSCH.</w:t>
      </w:r>
      <w:r w:rsidR="00D159FD">
        <w:t xml:space="preserve"> Given that PSSCH is </w:t>
      </w:r>
      <w:r w:rsidR="008405A5">
        <w:t xml:space="preserve">part of every transmission except S-SSB, it seems quite </w:t>
      </w:r>
      <w:r w:rsidR="00B47DD3">
        <w:t>reasonable to prefer Alt. 1 over Alt 2. In fact, taking Alt. 1</w:t>
      </w:r>
      <w:r w:rsidR="0075389C">
        <w:t xml:space="preserve"> avoids issues like i) how to determine that a SL UE is a target receiver; ii) having to design </w:t>
      </w:r>
      <w:r w:rsidR="00CB2E37">
        <w:t>some new PHY format to convey additional information; iii) defining rules to determine when a UE is allowed to share the COT in this way, etc.</w:t>
      </w:r>
    </w:p>
    <w:p w14:paraId="4442581A" w14:textId="41DC8FB9" w:rsidR="001311F7" w:rsidRDefault="0057631A">
      <w:pPr>
        <w:pStyle w:val="Doc-text2"/>
        <w:spacing w:before="240" w:after="240"/>
        <w:ind w:left="0" w:firstLine="0"/>
        <w:jc w:val="both"/>
      </w:pPr>
      <w:r>
        <w:t>A similar reasoning applies to the responding UE.</w:t>
      </w:r>
    </w:p>
    <w:p w14:paraId="38D68921" w14:textId="67617DDC" w:rsidR="001311F7" w:rsidRPr="00CC75F4" w:rsidRDefault="001311F7" w:rsidP="00CC75F4">
      <w:pPr>
        <w:pStyle w:val="Doc-text2"/>
        <w:spacing w:after="240"/>
        <w:ind w:left="0" w:firstLine="0"/>
        <w:jc w:val="both"/>
      </w:pPr>
      <w:r>
        <w:t xml:space="preserve">For unicast transmissions, </w:t>
      </w:r>
      <w:r w:rsidR="000C49C1">
        <w:t xml:space="preserve">most necessary fields (source/destination IDs) for COT sharing are already in place. For </w:t>
      </w:r>
      <w:r w:rsidR="003F6A4F">
        <w:t>GC/BC</w:t>
      </w:r>
      <w:r w:rsidR="000C49C1">
        <w:t xml:space="preserve">, </w:t>
      </w:r>
      <w:r w:rsidR="003F6A4F">
        <w:t xml:space="preserve">it is not the case. </w:t>
      </w:r>
      <w:r w:rsidR="00995DE4">
        <w:t>Even for GC-2, where the group is properly established, transmissions are sent to a group ID</w:t>
      </w:r>
      <w:r w:rsidR="00B27FA1">
        <w:t>, without the possibility to distinguish further which UE in the group can used the shared COT.</w:t>
      </w:r>
    </w:p>
    <w:p w14:paraId="74469A30" w14:textId="55207989" w:rsidR="00FE4892" w:rsidRDefault="00FE4892" w:rsidP="00CC75F4">
      <w:pPr>
        <w:pStyle w:val="Proposal"/>
      </w:pPr>
      <w:bookmarkStart w:id="29" w:name="_Toc115451905"/>
      <w:r>
        <w:t>For UE-to-UE COT sharing of PSCCH/PSSCH, if supported:</w:t>
      </w:r>
      <w:bookmarkEnd w:id="29"/>
    </w:p>
    <w:p w14:paraId="4A01849E" w14:textId="63D50CA8" w:rsidR="003F6A4F" w:rsidRDefault="003F6A4F">
      <w:pPr>
        <w:pStyle w:val="Proposal"/>
        <w:numPr>
          <w:ilvl w:val="0"/>
          <w:numId w:val="47"/>
        </w:numPr>
        <w:ind w:left="1701"/>
      </w:pPr>
      <w:bookmarkStart w:id="30" w:name="_Toc115451906"/>
      <w:r>
        <w:t>It is applicable to unicast transmissions only.</w:t>
      </w:r>
      <w:bookmarkEnd w:id="30"/>
    </w:p>
    <w:p w14:paraId="058958CB" w14:textId="734BF1CA" w:rsidR="00FE4892" w:rsidRDefault="003F6A4F" w:rsidP="00CC75F4">
      <w:pPr>
        <w:pStyle w:val="Proposal"/>
        <w:numPr>
          <w:ilvl w:val="0"/>
          <w:numId w:val="47"/>
        </w:numPr>
        <w:ind w:left="1701"/>
      </w:pPr>
      <w:bookmarkStart w:id="31" w:name="_Toc115451907"/>
      <w:r>
        <w:t>T</w:t>
      </w:r>
      <w:r w:rsidR="00FE4892" w:rsidRPr="00FE4892">
        <w:t xml:space="preserve">he responding SL UE </w:t>
      </w:r>
      <w:r w:rsidR="00FE4892">
        <w:t>must be</w:t>
      </w:r>
      <w:r w:rsidR="00FE4892" w:rsidRPr="00FE4892">
        <w:t xml:space="preserve"> a target receiver of the PSSCH transmission </w:t>
      </w:r>
      <w:r w:rsidR="007C2A78">
        <w:t>that initiates the COT</w:t>
      </w:r>
      <w:r>
        <w:t>.</w:t>
      </w:r>
      <w:bookmarkEnd w:id="31"/>
    </w:p>
    <w:p w14:paraId="1833032D" w14:textId="4A5F106B" w:rsidR="007C2A78" w:rsidRPr="009C05B5" w:rsidRDefault="003F6A4F" w:rsidP="00CC75F4">
      <w:pPr>
        <w:pStyle w:val="Proposal"/>
        <w:numPr>
          <w:ilvl w:val="0"/>
          <w:numId w:val="47"/>
        </w:numPr>
        <w:ind w:left="1701"/>
      </w:pPr>
      <w:bookmarkStart w:id="32" w:name="_Toc115451908"/>
      <w:r>
        <w:t>T</w:t>
      </w:r>
      <w:r w:rsidR="007C2A78">
        <w:t xml:space="preserve">he responding SL UE </w:t>
      </w:r>
      <w:r w:rsidR="00B36502">
        <w:t>must transmit a PSSCH that addresses the UE initiating the COT.</w:t>
      </w:r>
      <w:bookmarkEnd w:id="32"/>
    </w:p>
    <w:p w14:paraId="20EDEA40" w14:textId="19A29E79" w:rsidR="0070362E" w:rsidRPr="00CC75F4" w:rsidRDefault="00FB6F6C" w:rsidP="00CC75F4">
      <w:pPr>
        <w:pStyle w:val="Heading3"/>
      </w:pPr>
      <w:r>
        <w:t>2.1.2</w:t>
      </w:r>
      <w:r>
        <w:tab/>
        <w:t xml:space="preserve">COT sharing between PSCCH/PSSCH and </w:t>
      </w:r>
      <w:r w:rsidR="007B5CDC">
        <w:t>PSFCH</w:t>
      </w:r>
    </w:p>
    <w:p w14:paraId="5E824A76" w14:textId="77777777" w:rsidR="00FB6F6C" w:rsidRDefault="00FB6F6C" w:rsidP="00837160">
      <w:pPr>
        <w:pStyle w:val="Doc-text2"/>
        <w:ind w:left="0" w:firstLine="0"/>
        <w:jc w:val="both"/>
        <w:rPr>
          <w:lang w:val="en-US"/>
        </w:rPr>
      </w:pPr>
    </w:p>
    <w:p w14:paraId="6CEF5337" w14:textId="62404EF9" w:rsidR="00230C9D" w:rsidRDefault="00230C9D" w:rsidP="00837160">
      <w:pPr>
        <w:pStyle w:val="Doc-text2"/>
        <w:ind w:left="0" w:firstLine="0"/>
        <w:jc w:val="both"/>
        <w:rPr>
          <w:lang w:val="en-US"/>
        </w:rPr>
      </w:pPr>
      <w:r>
        <w:rPr>
          <w:lang w:val="en-US"/>
        </w:rPr>
        <w:t xml:space="preserve">On the other hand, transmissions of HARQ feedback by the receiver UE(s) can happen within the COT shared by the transmitter UE. Therefore, it is imperative to support type 2 LBT (mainly type 2A and type 2B) for PSFCH transmission. </w:t>
      </w:r>
    </w:p>
    <w:p w14:paraId="345855AC" w14:textId="77777777" w:rsidR="00230C9D" w:rsidRDefault="00230C9D" w:rsidP="00230C9D">
      <w:pPr>
        <w:pStyle w:val="Doc-text2"/>
        <w:ind w:left="0" w:firstLine="0"/>
        <w:rPr>
          <w:lang w:val="en-US"/>
        </w:rPr>
      </w:pPr>
    </w:p>
    <w:p w14:paraId="3BDB8884" w14:textId="77777777" w:rsidR="00230C9D" w:rsidRDefault="00230C9D" w:rsidP="00230C9D">
      <w:pPr>
        <w:pStyle w:val="Proposal"/>
      </w:pPr>
      <w:bookmarkStart w:id="33" w:name="_Toc101275381"/>
      <w:bookmarkStart w:id="34" w:name="_Toc115451909"/>
      <w:r>
        <w:t>SL-U supports type 2 LBT for PSFCH transmissions.</w:t>
      </w:r>
      <w:bookmarkEnd w:id="33"/>
      <w:bookmarkEnd w:id="34"/>
      <w:r>
        <w:t xml:space="preserve"> </w:t>
      </w:r>
    </w:p>
    <w:p w14:paraId="70111268" w14:textId="77777777" w:rsidR="00230C9D" w:rsidRPr="006370FA" w:rsidRDefault="00230C9D" w:rsidP="00230C9D">
      <w:pPr>
        <w:pStyle w:val="Proposal"/>
      </w:pPr>
      <w:bookmarkStart w:id="35" w:name="_Toc101275382"/>
      <w:bookmarkStart w:id="36" w:name="_Toc115451910"/>
      <w:r w:rsidRPr="006370FA">
        <w:t>COT sharing is allowed between the transmitter UE and the receiver UE for PSCCH/PSSCH and corresponding PSFCH transmissions, respectively.</w:t>
      </w:r>
      <w:bookmarkEnd w:id="35"/>
      <w:bookmarkEnd w:id="36"/>
      <w:r w:rsidRPr="006370FA">
        <w:t xml:space="preserve"> </w:t>
      </w:r>
    </w:p>
    <w:p w14:paraId="3B8948E6" w14:textId="641F480E" w:rsidR="00423525" w:rsidRPr="009C05B5" w:rsidRDefault="00423525" w:rsidP="00CC75F4">
      <w:pPr>
        <w:pStyle w:val="Heading3"/>
      </w:pPr>
      <w:r>
        <w:t>2.1.3</w:t>
      </w:r>
      <w:r>
        <w:tab/>
        <w:t>Enhancements to the GP</w:t>
      </w:r>
    </w:p>
    <w:p w14:paraId="780060BD" w14:textId="7F09F1AC" w:rsidR="00362E03" w:rsidRDefault="00362E03" w:rsidP="00362E03">
      <w:pPr>
        <w:jc w:val="both"/>
        <w:rPr>
          <w:lang w:val="en-GB" w:eastAsia="ja-JP"/>
        </w:rPr>
      </w:pPr>
      <w:r>
        <w:rPr>
          <w:lang w:val="en-GB" w:eastAsia="ja-JP"/>
        </w:rPr>
        <w:t xml:space="preserve">As discussed, the use of COT sharing allows the UEs to transmit without performing CCA/LBT before each transmission. </w:t>
      </w:r>
      <w:r w:rsidRPr="003A68D2">
        <w:rPr>
          <w:lang w:val="en-GB" w:eastAsia="ja-JP"/>
        </w:rPr>
        <w:t>In</w:t>
      </w:r>
      <w:r>
        <w:rPr>
          <w:lang w:val="en-GB" w:eastAsia="ja-JP"/>
        </w:rPr>
        <w:t xml:space="preserve"> SL, a guard period is used to allow TX-RX switching at the end of the slot or before PSFCH resources. Using the same GP procedure as for legacy SL, in case of transmission burst spanning multiple slots, the presence of the GP at the end of each slot will require a UE to perform CCA/LBT before each transmission. Note that in unlicensed band, transmission burst is defined as a set of transmissions (from UE or </w:t>
      </w:r>
      <w:proofErr w:type="spellStart"/>
      <w:r>
        <w:rPr>
          <w:lang w:val="en-GB" w:eastAsia="ja-JP"/>
        </w:rPr>
        <w:t>gNB</w:t>
      </w:r>
      <w:proofErr w:type="spellEnd"/>
      <w:r>
        <w:rPr>
          <w:lang w:val="en-GB" w:eastAsia="ja-JP"/>
        </w:rPr>
        <w:t xml:space="preserve">) without any gaps greater than 16 </w:t>
      </w:r>
      <w:r>
        <w:rPr>
          <w:rFonts w:ascii="Symbol" w:eastAsia="Symbol" w:hAnsi="Symbol" w:cs="Symbol"/>
          <w:lang w:val="en-GB" w:eastAsia="ja-JP"/>
        </w:rPr>
        <w:sym w:font="Symbol" w:char="F06D"/>
      </w:r>
      <w:r>
        <w:rPr>
          <w:lang w:val="en-GB" w:eastAsia="ja-JP"/>
        </w:rPr>
        <w:t xml:space="preserve">s and transmission after a gap (&lt; 16 </w:t>
      </w:r>
      <w:r>
        <w:rPr>
          <w:rFonts w:ascii="Symbol" w:eastAsia="Symbol" w:hAnsi="Symbol" w:cs="Symbol"/>
          <w:lang w:val="en-GB" w:eastAsia="ja-JP"/>
        </w:rPr>
        <w:sym w:font="Symbol" w:char="F06D"/>
      </w:r>
      <w:r>
        <w:rPr>
          <w:lang w:val="en-GB" w:eastAsia="ja-JP"/>
        </w:rPr>
        <w:t xml:space="preserve">s) within the transmission burst can be performed without performing additional CCA. With the presence of GP of 1 OFDM symbol (66.67 </w:t>
      </w:r>
      <w:r>
        <w:rPr>
          <w:rFonts w:ascii="Symbol" w:eastAsia="Symbol" w:hAnsi="Symbol" w:cs="Symbol"/>
          <w:lang w:val="en-GB" w:eastAsia="ja-JP"/>
        </w:rPr>
        <w:sym w:font="Symbol" w:char="F06D"/>
      </w:r>
      <w:r>
        <w:rPr>
          <w:lang w:val="en-GB" w:eastAsia="ja-JP"/>
        </w:rPr>
        <w:t xml:space="preserve">s for 15 kHz, 33.3 </w:t>
      </w:r>
      <w:r>
        <w:rPr>
          <w:rFonts w:ascii="Symbol" w:eastAsia="Symbol" w:hAnsi="Symbol" w:cs="Symbol"/>
          <w:lang w:val="en-GB" w:eastAsia="ja-JP"/>
        </w:rPr>
        <w:sym w:font="Symbol" w:char="F06D"/>
      </w:r>
      <w:r>
        <w:rPr>
          <w:lang w:val="en-GB" w:eastAsia="ja-JP"/>
        </w:rPr>
        <w:t xml:space="preserve">s for 30kHz, and 16.67 kHz for 60 kHz plus their corresponding CPs), it is not possible to consider two or more consecutive transmissions from the same UE as a transmission burst. </w:t>
      </w:r>
    </w:p>
    <w:p w14:paraId="418C27B3" w14:textId="77777777" w:rsidR="00362E03" w:rsidRPr="00934A78" w:rsidRDefault="00362E03" w:rsidP="00362E03">
      <w:pPr>
        <w:pStyle w:val="Observation"/>
        <w:ind w:left="1701" w:hanging="1701"/>
      </w:pPr>
      <w:bookmarkStart w:id="37" w:name="_Toc110945362"/>
      <w:bookmarkStart w:id="38" w:name="_Toc115451886"/>
      <w:r w:rsidRPr="00934A78">
        <w:t xml:space="preserve">SL transmissions in consecutive slots from the same UE cannot be considered as a transmission burst </w:t>
      </w:r>
      <w:r>
        <w:t>if the GP is present in every slot</w:t>
      </w:r>
      <w:r w:rsidRPr="00934A78">
        <w:t>.</w:t>
      </w:r>
      <w:bookmarkEnd w:id="37"/>
      <w:bookmarkEnd w:id="38"/>
      <w:r w:rsidRPr="00934A78">
        <w:t xml:space="preserve"> </w:t>
      </w:r>
    </w:p>
    <w:p w14:paraId="38DBCD61" w14:textId="3AE8A2AC" w:rsidR="00362E03" w:rsidRDefault="00362E03" w:rsidP="00362E03">
      <w:pPr>
        <w:pStyle w:val="Doc-text2"/>
        <w:ind w:left="0" w:firstLine="0"/>
        <w:jc w:val="both"/>
        <w:rPr>
          <w:lang w:val="en-GB"/>
        </w:rPr>
      </w:pPr>
      <w:r>
        <w:rPr>
          <w:lang w:eastAsia="ja-JP"/>
        </w:rPr>
        <w:lastRenderedPageBreak/>
        <w:t>To</w:t>
      </w:r>
      <w:r>
        <w:rPr>
          <w:lang w:val="en-GB"/>
        </w:rPr>
        <w:t xml:space="preserve"> avoid unnecessary CCA, we propose to specify enhancements on the usage of GP depending on the scenario. For example, the GP is not used to maintain an uninterrupted channel occupancy by the UE over consecutive slots as shown in </w:t>
      </w:r>
      <w:r w:rsidRPr="007B603C">
        <w:rPr>
          <w:lang w:val="en-GB"/>
        </w:rPr>
        <w:t xml:space="preserve">Figure </w:t>
      </w:r>
      <w:r w:rsidR="00241B42" w:rsidRPr="007B603C">
        <w:rPr>
          <w:lang w:val="en-GB"/>
        </w:rPr>
        <w:t>1</w:t>
      </w:r>
      <w:r w:rsidRPr="007B603C">
        <w:rPr>
          <w:lang w:val="en-GB"/>
        </w:rPr>
        <w:t>.</w:t>
      </w:r>
      <w:r>
        <w:rPr>
          <w:lang w:val="en-GB"/>
        </w:rPr>
        <w:t xml:space="preserve"> Given that the presence/absence of GP needs to be considered by the receiving UE, it should be indicated as part of SCI. </w:t>
      </w:r>
    </w:p>
    <w:p w14:paraId="6362C36D" w14:textId="77777777" w:rsidR="00362E03" w:rsidRDefault="00362E03" w:rsidP="00362E03">
      <w:pPr>
        <w:pStyle w:val="Doc-text2"/>
        <w:ind w:left="0" w:firstLine="0"/>
      </w:pPr>
    </w:p>
    <w:p w14:paraId="5EF0077C" w14:textId="403453C2" w:rsidR="00362E03" w:rsidRPr="00A97FAE" w:rsidRDefault="00362E03" w:rsidP="00362E03">
      <w:pPr>
        <w:pStyle w:val="Proposal"/>
        <w:rPr>
          <w:lang w:val="en-GB"/>
        </w:rPr>
      </w:pPr>
      <w:bookmarkStart w:id="39" w:name="_Toc111113878"/>
      <w:bookmarkStart w:id="40" w:name="_Toc115451911"/>
      <w:r>
        <w:rPr>
          <w:lang w:val="en-GB"/>
        </w:rPr>
        <w:t>Specify enhancements to dynamically use the GP symbol</w:t>
      </w:r>
      <w:r w:rsidR="007B08CE">
        <w:rPr>
          <w:lang w:val="en-GB"/>
        </w:rPr>
        <w:t xml:space="preserve"> to maintain the channel</w:t>
      </w:r>
      <w:r>
        <w:rPr>
          <w:lang w:val="en-GB"/>
        </w:rPr>
        <w:t>.</w:t>
      </w:r>
      <w:bookmarkEnd w:id="39"/>
      <w:bookmarkEnd w:id="40"/>
    </w:p>
    <w:p w14:paraId="395C068D" w14:textId="77777777" w:rsidR="00362E03" w:rsidRPr="001B4C5D" w:rsidRDefault="00362E03" w:rsidP="00362E03">
      <w:pPr>
        <w:keepNext/>
        <w:jc w:val="center"/>
        <w:rPr>
          <w:b/>
        </w:rPr>
      </w:pPr>
      <w:r w:rsidRPr="001B4C5D">
        <w:rPr>
          <w:b/>
          <w:noProof/>
          <w:lang w:val="en-GB" w:eastAsia="ja-JP"/>
        </w:rPr>
        <w:drawing>
          <wp:inline distT="0" distB="0" distL="0" distR="0" wp14:anchorId="72613EA0" wp14:editId="17AC674E">
            <wp:extent cx="4442771" cy="1661219"/>
            <wp:effectExtent l="0" t="0" r="2540" b="0"/>
            <wp:docPr id="13" name="Picture 7"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1A741549" w14:textId="254D96EA" w:rsidR="00362E03" w:rsidRDefault="00362E03" w:rsidP="00362E03">
      <w:pPr>
        <w:pStyle w:val="Caption"/>
        <w:jc w:val="center"/>
      </w:pPr>
      <w:r w:rsidRPr="001B4C5D">
        <w:t xml:space="preserve">Figure </w:t>
      </w:r>
      <w:r w:rsidRPr="001B4C5D">
        <w:fldChar w:fldCharType="begin"/>
      </w:r>
      <w:r w:rsidRPr="001B4C5D">
        <w:instrText xml:space="preserve"> SEQ Figure \* ARABIC </w:instrText>
      </w:r>
      <w:r w:rsidRPr="001B4C5D">
        <w:fldChar w:fldCharType="separate"/>
      </w:r>
      <w:r w:rsidR="00477B8A">
        <w:rPr>
          <w:noProof/>
        </w:rPr>
        <w:t>1</w:t>
      </w:r>
      <w:r w:rsidRPr="001B4C5D">
        <w:fldChar w:fldCharType="end"/>
      </w:r>
      <w:r w:rsidRPr="001B4C5D">
        <w:t>: GP is not used while performing SL transmission over consecutive slots.</w:t>
      </w:r>
    </w:p>
    <w:p w14:paraId="389BA0B0" w14:textId="1FEF4B10" w:rsidR="00241B42" w:rsidRPr="009377CB" w:rsidRDefault="00241B42" w:rsidP="00241B42">
      <w:pPr>
        <w:jc w:val="both"/>
        <w:rPr>
          <w:lang w:eastAsia="en-GB"/>
        </w:rPr>
      </w:pPr>
      <w:r>
        <w:rPr>
          <w:lang w:eastAsia="en-GB"/>
        </w:rPr>
        <w:t xml:space="preserve">During the last RAN1 meeting, many companies raised </w:t>
      </w:r>
      <w:r w:rsidR="007B08CE">
        <w:rPr>
          <w:lang w:eastAsia="en-GB"/>
        </w:rPr>
        <w:t>the</w:t>
      </w:r>
      <w:r>
        <w:rPr>
          <w:lang w:eastAsia="en-GB"/>
        </w:rPr>
        <w:t xml:space="preserve"> same issue as we ha</w:t>
      </w:r>
      <w:r w:rsidR="007B08CE">
        <w:rPr>
          <w:lang w:eastAsia="en-GB"/>
        </w:rPr>
        <w:t>ve</w:t>
      </w:r>
      <w:r>
        <w:rPr>
          <w:lang w:eastAsia="en-GB"/>
        </w:rPr>
        <w:t xml:space="preserve"> highlighted in this section, i.e., by reusing the same structure as in legacy SL it is not possible to perform COT sharing due to the UE being without transmitting for too long. Some solutions </w:t>
      </w:r>
      <w:r w:rsidR="007B08CE">
        <w:rPr>
          <w:lang w:eastAsia="en-GB"/>
        </w:rPr>
        <w:t xml:space="preserve">discussed in the previous meeting </w:t>
      </w:r>
      <w:r>
        <w:rPr>
          <w:lang w:eastAsia="en-GB"/>
        </w:rPr>
        <w:t xml:space="preserve">have defined the procedure to solve it as CP extension (CPE) which consists of extending the CP to maintain access to the unlicensed channel. In our view, </w:t>
      </w:r>
      <w:proofErr w:type="gramStart"/>
      <w:r>
        <w:rPr>
          <w:lang w:eastAsia="en-GB"/>
        </w:rPr>
        <w:t>CPE</w:t>
      </w:r>
      <w:proofErr w:type="gramEnd"/>
      <w:r>
        <w:rPr>
          <w:lang w:eastAsia="en-GB"/>
        </w:rPr>
        <w:t xml:space="preserve"> and our proposal of enhancing the GP symbol</w:t>
      </w:r>
      <w:r w:rsidR="00F65B75">
        <w:rPr>
          <w:lang w:eastAsia="en-GB"/>
        </w:rPr>
        <w:t>, i.e., not using it as a guard period,</w:t>
      </w:r>
      <w:r>
        <w:rPr>
          <w:lang w:eastAsia="en-GB"/>
        </w:rPr>
        <w:t xml:space="preserve"> goes into the same direction.</w:t>
      </w:r>
      <w:r w:rsidR="009377CB">
        <w:rPr>
          <w:lang w:eastAsia="en-GB"/>
        </w:rPr>
        <w:t xml:space="preserve"> </w:t>
      </w:r>
      <w:r w:rsidR="003B0099">
        <w:rPr>
          <w:lang w:eastAsia="en-GB"/>
        </w:rPr>
        <w:t>Note also that a solution like rate matching, if possible, is preferable from a performance perspective.</w:t>
      </w:r>
    </w:p>
    <w:p w14:paraId="356BE255" w14:textId="0888E6A9" w:rsidR="00241B42" w:rsidRPr="007B603C" w:rsidRDefault="00241B42" w:rsidP="007B603C">
      <w:pPr>
        <w:pStyle w:val="Observation"/>
        <w:ind w:left="1701" w:hanging="1701"/>
      </w:pPr>
      <w:bookmarkStart w:id="41" w:name="_Toc115451887"/>
      <w:r>
        <w:t xml:space="preserve">CP extension </w:t>
      </w:r>
      <w:r w:rsidR="009377CB">
        <w:t xml:space="preserve">is one way to realize dynamic </w:t>
      </w:r>
      <w:r w:rsidR="00D73945">
        <w:t xml:space="preserve">use of the GP </w:t>
      </w:r>
      <w:r w:rsidR="005515E3">
        <w:t>for</w:t>
      </w:r>
      <w:r w:rsidR="007B08CE">
        <w:t xml:space="preserve"> </w:t>
      </w:r>
      <w:r>
        <w:t xml:space="preserve">maintaining </w:t>
      </w:r>
      <w:r w:rsidR="009377CB">
        <w:t>and/or sharing a COT</w:t>
      </w:r>
      <w:r w:rsidR="00D73945">
        <w:t>, but alternatives like rate matching are preferable when possible.</w:t>
      </w:r>
      <w:bookmarkEnd w:id="41"/>
    </w:p>
    <w:p w14:paraId="30D953C5" w14:textId="7A149875" w:rsidR="00AF008A" w:rsidRDefault="00AF008A" w:rsidP="00AF008A">
      <w:pPr>
        <w:pStyle w:val="Heading2"/>
      </w:pPr>
      <w:r>
        <w:t>2.</w:t>
      </w:r>
      <w:r w:rsidR="00362E03">
        <w:t>2</w:t>
      </w:r>
      <w:r>
        <w:tab/>
        <w:t>Channel access for wideband mode</w:t>
      </w:r>
    </w:p>
    <w:p w14:paraId="0DDC353A" w14:textId="77777777" w:rsidR="00330E45" w:rsidRDefault="00330E45" w:rsidP="00330E45">
      <w:pPr>
        <w:pStyle w:val="Doc-text2"/>
        <w:ind w:left="0" w:firstLine="0"/>
        <w:jc w:val="both"/>
      </w:pPr>
      <w:r>
        <w:t>The following agreement was made in RAN1#109:</w:t>
      </w:r>
    </w:p>
    <w:tbl>
      <w:tblPr>
        <w:tblStyle w:val="TableGrid"/>
        <w:tblW w:w="0" w:type="auto"/>
        <w:tblLook w:val="04A0" w:firstRow="1" w:lastRow="0" w:firstColumn="1" w:lastColumn="0" w:noHBand="0" w:noVBand="1"/>
      </w:tblPr>
      <w:tblGrid>
        <w:gridCol w:w="9629"/>
      </w:tblGrid>
      <w:tr w:rsidR="00547564" w14:paraId="5495E310" w14:textId="77777777" w:rsidTr="002A2D64">
        <w:tc>
          <w:tcPr>
            <w:tcW w:w="9629" w:type="dxa"/>
          </w:tcPr>
          <w:p w14:paraId="53F2B056" w14:textId="77777777" w:rsidR="00330E45" w:rsidRPr="00BB7FB8" w:rsidRDefault="00330E45" w:rsidP="002A2D64">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2063AAE9" w14:textId="77777777" w:rsidR="00330E45" w:rsidRPr="00BB7FB8" w:rsidRDefault="00330E45" w:rsidP="002A2D64">
            <w:pPr>
              <w:autoSpaceDE w:val="0"/>
              <w:autoSpaceDN w:val="0"/>
              <w:jc w:val="both"/>
              <w:rPr>
                <w:rFonts w:ascii="Times" w:eastAsia="Batang" w:hAnsi="Times" w:cs="Times"/>
                <w:sz w:val="20"/>
                <w:szCs w:val="24"/>
                <w:lang w:val="en-GB" w:eastAsia="x-none"/>
              </w:rPr>
            </w:pPr>
            <w:r w:rsidRPr="00BB7FB8">
              <w:rPr>
                <w:rFonts w:ascii="Times" w:eastAsia="Batang" w:hAnsi="Times" w:cs="Times"/>
                <w:sz w:val="20"/>
                <w:szCs w:val="28"/>
                <w:lang w:val="en-GB" w:eastAsia="x-none"/>
              </w:rPr>
              <w:t xml:space="preserve">Channel access procedures for transmission(s) on multiple channels are supported for NR </w:t>
            </w:r>
            <w:proofErr w:type="spellStart"/>
            <w:r w:rsidRPr="00BB7FB8">
              <w:rPr>
                <w:rFonts w:ascii="Times" w:eastAsia="Batang" w:hAnsi="Times" w:cs="Times"/>
                <w:sz w:val="20"/>
                <w:szCs w:val="28"/>
                <w:lang w:val="en-GB" w:eastAsia="x-none"/>
              </w:rPr>
              <w:t>sidelink</w:t>
            </w:r>
            <w:proofErr w:type="spellEnd"/>
            <w:r w:rsidRPr="00BB7FB8">
              <w:rPr>
                <w:rFonts w:ascii="Times" w:eastAsia="Batang" w:hAnsi="Times" w:cs="Times"/>
                <w:sz w:val="20"/>
                <w:szCs w:val="28"/>
                <w:lang w:val="en-GB" w:eastAsia="x-none"/>
              </w:rPr>
              <w:t xml:space="preserve"> operation </w:t>
            </w:r>
            <w:r w:rsidRPr="00BB7FB8">
              <w:rPr>
                <w:rFonts w:ascii="Times" w:eastAsia="Batang" w:hAnsi="Times" w:cs="Times"/>
                <w:sz w:val="20"/>
                <w:lang w:val="en-GB" w:eastAsia="x-none"/>
              </w:rPr>
              <w:t>as defined by TS37.213 for NR-U (wherever applicable)</w:t>
            </w:r>
          </w:p>
          <w:p w14:paraId="2AA0740E" w14:textId="77777777" w:rsidR="00330E45" w:rsidRPr="00994C23" w:rsidRDefault="00330E45" w:rsidP="002A2D64">
            <w:pPr>
              <w:numPr>
                <w:ilvl w:val="0"/>
                <w:numId w:val="27"/>
              </w:numPr>
              <w:autoSpaceDE w:val="0"/>
              <w:autoSpaceDN w:val="0"/>
              <w:spacing w:line="240" w:lineRule="auto"/>
              <w:ind w:left="720"/>
              <w:jc w:val="both"/>
              <w:rPr>
                <w:rFonts w:ascii="Times" w:eastAsia="Batang" w:hAnsi="Times" w:cs="Times"/>
                <w:color w:val="000000"/>
                <w:sz w:val="20"/>
                <w:szCs w:val="24"/>
                <w:lang w:val="en-GB" w:eastAsia="x-none"/>
              </w:rPr>
            </w:pPr>
            <w:r w:rsidRPr="00BB7FB8">
              <w:rPr>
                <w:rFonts w:ascii="Times" w:eastAsia="Batang" w:hAnsi="Times" w:cs="Times"/>
                <w:color w:val="000000"/>
                <w:sz w:val="20"/>
                <w:szCs w:val="24"/>
                <w:lang w:val="en-GB" w:eastAsia="x-none"/>
              </w:rPr>
              <w:t xml:space="preserve">FFS </w:t>
            </w:r>
            <w:r w:rsidRPr="00BB7FB8">
              <w:rPr>
                <w:rFonts w:ascii="Times" w:eastAsia="Batang" w:hAnsi="Times" w:cs="Times"/>
                <w:sz w:val="20"/>
                <w:szCs w:val="24"/>
                <w:lang w:val="en-GB" w:eastAsia="x-none"/>
              </w:rPr>
              <w:t xml:space="preserve">whether the downlink, uplink and/or semi-static multiple channel access procedure(s) (if </w:t>
            </w:r>
            <w:r w:rsidRPr="00BB7FB8">
              <w:rPr>
                <w:rFonts w:ascii="Times" w:eastAsia="Batang" w:hAnsi="Times" w:cs="Times"/>
                <w:color w:val="000000"/>
                <w:sz w:val="20"/>
                <w:szCs w:val="24"/>
                <w:lang w:val="en-GB" w:eastAsia="x-none"/>
              </w:rPr>
              <w:t xml:space="preserve">supported) from NR-U should be used as a baseline and whether/how they are applied in SL </w:t>
            </w:r>
            <w:r w:rsidRPr="00BB7FB8">
              <w:rPr>
                <w:rFonts w:ascii="Times" w:eastAsia="Batang" w:hAnsi="Times" w:cs="Times"/>
                <w:sz w:val="20"/>
                <w:szCs w:val="24"/>
                <w:lang w:val="en-GB" w:eastAsia="x-none"/>
              </w:rPr>
              <w:t>mode 1 and mode 2 operation</w:t>
            </w:r>
          </w:p>
        </w:tc>
      </w:tr>
    </w:tbl>
    <w:p w14:paraId="5775BCAE" w14:textId="3D8BDEB2" w:rsidR="00AF008A" w:rsidRPr="00ED7160" w:rsidRDefault="00AF008A" w:rsidP="00CC75F4">
      <w:pPr>
        <w:spacing w:before="240"/>
        <w:jc w:val="both"/>
        <w:rPr>
          <w:lang w:val="en-GB" w:eastAsia="ja-JP"/>
        </w:rPr>
      </w:pPr>
      <w:r w:rsidRPr="00622768">
        <w:rPr>
          <w:lang w:val="en-GB" w:eastAsia="ja-JP"/>
        </w:rPr>
        <w:t xml:space="preserve">As </w:t>
      </w:r>
      <w:r w:rsidR="00951763" w:rsidRPr="00860FF7">
        <w:rPr>
          <w:lang w:val="en-GB" w:eastAsia="ja-JP"/>
        </w:rPr>
        <w:t>stated</w:t>
      </w:r>
      <w:r w:rsidRPr="00622768">
        <w:rPr>
          <w:lang w:val="en-GB" w:eastAsia="ja-JP"/>
        </w:rPr>
        <w:t xml:space="preserve"> above, </w:t>
      </w:r>
      <w:r w:rsidRPr="00F96758">
        <w:rPr>
          <w:lang w:val="en-GB" w:eastAsia="ja-JP"/>
        </w:rPr>
        <w:t xml:space="preserve">DL channel access procedures are the most relevant for SL transmissions. Therefore, for </w:t>
      </w:r>
      <w:r w:rsidRPr="00034602">
        <w:rPr>
          <w:lang w:val="en-GB" w:eastAsia="ja-JP"/>
        </w:rPr>
        <w:t xml:space="preserve">SL </w:t>
      </w:r>
      <w:r w:rsidRPr="001A26BD">
        <w:rPr>
          <w:lang w:val="en-GB" w:eastAsia="ja-JP"/>
        </w:rPr>
        <w:t xml:space="preserve">multi-channel </w:t>
      </w:r>
      <w:r w:rsidRPr="00ED7160">
        <w:rPr>
          <w:lang w:val="en-GB" w:eastAsia="ja-JP"/>
        </w:rPr>
        <w:t xml:space="preserve">operation, DL multi-channel approaches remain applicable. According to DL multi-channel access, there are two approaches. In the first approach, </w:t>
      </w:r>
      <w:proofErr w:type="spellStart"/>
      <w:r w:rsidRPr="00ED7160">
        <w:rPr>
          <w:lang w:val="en-GB" w:eastAsia="ja-JP"/>
        </w:rPr>
        <w:t>gNB</w:t>
      </w:r>
      <w:proofErr w:type="spellEnd"/>
      <w:r w:rsidRPr="00ED7160">
        <w:rPr>
          <w:lang w:val="en-GB" w:eastAsia="ja-JP"/>
        </w:rPr>
        <w:t xml:space="preserve"> runs parallel independent backoff procedures on each channel and each channel needs to complete the Type 1 LBT individually before performing simultaneous transmissions. Whereas, in the second approach, </w:t>
      </w:r>
      <w:proofErr w:type="spellStart"/>
      <w:r w:rsidRPr="00ED7160">
        <w:rPr>
          <w:lang w:val="en-GB" w:eastAsia="ja-JP"/>
        </w:rPr>
        <w:t>gNB</w:t>
      </w:r>
      <w:proofErr w:type="spellEnd"/>
      <w:r w:rsidRPr="00ED7160">
        <w:rPr>
          <w:lang w:val="en-GB" w:eastAsia="ja-JP"/>
        </w:rPr>
        <w:t xml:space="preserve"> runs a single random backoff procedure on one of the channels and CCA check is required on other channels just before the transmission. In our opinion, both the approaches are applicable to SL-U and should be studied. </w:t>
      </w:r>
    </w:p>
    <w:p w14:paraId="5AD43155" w14:textId="77777777" w:rsidR="00AF008A" w:rsidRPr="00ED7160" w:rsidRDefault="00AF008A" w:rsidP="00AF008A">
      <w:pPr>
        <w:pStyle w:val="Observation"/>
        <w:ind w:left="1701" w:hanging="1701"/>
      </w:pPr>
      <w:bookmarkStart w:id="42" w:name="_Toc102049807"/>
      <w:bookmarkStart w:id="43" w:name="_Toc115451888"/>
      <w:r w:rsidRPr="00ED7160">
        <w:t>DL multichannel approaches (Type A and Type B) are applicable to SL multichannel transmission.</w:t>
      </w:r>
      <w:bookmarkEnd w:id="42"/>
      <w:bookmarkEnd w:id="43"/>
      <w:r w:rsidRPr="00ED7160">
        <w:t xml:space="preserve"> </w:t>
      </w:r>
    </w:p>
    <w:p w14:paraId="4E663C62" w14:textId="69AC24C9" w:rsidR="00AF008A" w:rsidRPr="00860FF7" w:rsidRDefault="00AF008A" w:rsidP="00AF008A">
      <w:pPr>
        <w:pStyle w:val="Proposal"/>
        <w:rPr>
          <w:lang w:val="en-GB"/>
        </w:rPr>
      </w:pPr>
      <w:bookmarkStart w:id="44" w:name="_Toc102049781"/>
      <w:bookmarkStart w:id="45" w:name="_Toc115451912"/>
      <w:r w:rsidRPr="00ED7160">
        <w:rPr>
          <w:lang w:val="en-GB"/>
        </w:rPr>
        <w:t>Support both Type A and Type B DL multichannel approaches for SL multichannel access.</w:t>
      </w:r>
      <w:bookmarkEnd w:id="44"/>
      <w:bookmarkEnd w:id="45"/>
      <w:r w:rsidRPr="00ED7160">
        <w:rPr>
          <w:lang w:val="en-GB"/>
        </w:rPr>
        <w:t xml:space="preserve"> </w:t>
      </w:r>
    </w:p>
    <w:p w14:paraId="0F2B8B14" w14:textId="16AC3F96" w:rsidR="00430D29" w:rsidRDefault="00313AAD" w:rsidP="004B0CBE">
      <w:pPr>
        <w:pStyle w:val="Heading1"/>
      </w:pPr>
      <w:r>
        <w:lastRenderedPageBreak/>
        <w:t>3</w:t>
      </w:r>
      <w:r>
        <w:tab/>
      </w:r>
      <w:r w:rsidR="005D1022">
        <w:t xml:space="preserve">Mode-2 </w:t>
      </w:r>
    </w:p>
    <w:p w14:paraId="4586B346" w14:textId="7C5B3C8C" w:rsidR="008C761C" w:rsidRDefault="008C761C" w:rsidP="00064AF6">
      <w:pPr>
        <w:pStyle w:val="Heading2"/>
      </w:pPr>
      <w:r>
        <w:t>3.1</w:t>
      </w:r>
      <w:r w:rsidR="00064AF6">
        <w:tab/>
      </w:r>
      <w:r>
        <w:t>Resource allocation procedure</w:t>
      </w:r>
    </w:p>
    <w:p w14:paraId="460E0901" w14:textId="77777777" w:rsidR="004744E0" w:rsidRDefault="004744E0" w:rsidP="004744E0">
      <w:pPr>
        <w:pStyle w:val="BodyText"/>
        <w:spacing w:before="240"/>
      </w:pPr>
      <w:r>
        <w:t>The following agreements were made in RAN1#109:</w:t>
      </w:r>
    </w:p>
    <w:tbl>
      <w:tblPr>
        <w:tblStyle w:val="TableGrid"/>
        <w:tblW w:w="0" w:type="auto"/>
        <w:tblLook w:val="04A0" w:firstRow="1" w:lastRow="0" w:firstColumn="1" w:lastColumn="0" w:noHBand="0" w:noVBand="1"/>
      </w:tblPr>
      <w:tblGrid>
        <w:gridCol w:w="9629"/>
      </w:tblGrid>
      <w:tr w:rsidR="00331C1F" w14:paraId="454E8D42" w14:textId="77777777" w:rsidTr="002A2D64">
        <w:tc>
          <w:tcPr>
            <w:tcW w:w="9629" w:type="dxa"/>
          </w:tcPr>
          <w:p w14:paraId="237C34B9" w14:textId="77777777" w:rsidR="004744E0" w:rsidRPr="00BB7FB8" w:rsidRDefault="004744E0" w:rsidP="002A2D64">
            <w:pPr>
              <w:autoSpaceDE w:val="0"/>
              <w:autoSpaceDN w:val="0"/>
              <w:spacing w:before="240"/>
              <w:jc w:val="both"/>
              <w:rPr>
                <w:rFonts w:ascii="Times" w:eastAsia="Batang" w:hAnsi="Times" w:cs="Times"/>
                <w:b/>
                <w:bCs/>
                <w:sz w:val="20"/>
                <w:szCs w:val="24"/>
                <w:lang w:val="en-GB"/>
              </w:rPr>
            </w:pPr>
            <w:r w:rsidRPr="00BB7FB8">
              <w:rPr>
                <w:rFonts w:ascii="Times" w:eastAsia="Batang" w:hAnsi="Times" w:cs="Times"/>
                <w:b/>
                <w:bCs/>
                <w:sz w:val="20"/>
                <w:szCs w:val="24"/>
                <w:highlight w:val="green"/>
                <w:lang w:val="en-GB"/>
              </w:rPr>
              <w:t>Agreement</w:t>
            </w:r>
          </w:p>
          <w:p w14:paraId="6EFF557A"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The existing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mode 1 RA including dynamic grant, Type 1 and Type 2 configured grants are supported as a baseline for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a shared carrier, subject to applicable regional regulations. At least in dynamic channel access, SL UE performs Type 1 or one of the Type 2 LBTs before SL</w:t>
            </w:r>
            <w:r w:rsidRPr="00BB7FB8">
              <w:rPr>
                <w:rFonts w:ascii="Times New Roman" w:eastAsia="Batang" w:hAnsi="Times New Roman" w:cs="Times New Roman"/>
                <w:strike/>
                <w:sz w:val="20"/>
                <w:szCs w:val="20"/>
                <w:lang w:val="en-GB" w:eastAsia="x-none"/>
              </w:rPr>
              <w:t xml:space="preserve"> </w:t>
            </w:r>
            <w:r w:rsidRPr="00BB7FB8">
              <w:rPr>
                <w:rFonts w:ascii="Times New Roman" w:eastAsia="Batang" w:hAnsi="Times New Roman" w:cs="Times New Roman"/>
                <w:sz w:val="20"/>
                <w:szCs w:val="20"/>
                <w:lang w:val="en-GB" w:eastAsia="x-none"/>
              </w:rPr>
              <w:t>transmission using the allocated resource(s), in compliance with transmission gap and LBT sensing idle time requirements specified in TS37.213.</w:t>
            </w:r>
          </w:p>
          <w:p w14:paraId="547F12F8" w14:textId="77777777" w:rsidR="004744E0" w:rsidRPr="00BB7FB8" w:rsidRDefault="004744E0" w:rsidP="002A2D64">
            <w:pPr>
              <w:numPr>
                <w:ilvl w:val="1"/>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1 resource allocation procedure needs to be updated / enhanced due to shared spectrum channel access</w:t>
            </w:r>
          </w:p>
          <w:p w14:paraId="2A07926E" w14:textId="77777777" w:rsidR="004744E0" w:rsidRPr="00BB7FB8" w:rsidRDefault="004744E0" w:rsidP="002A2D64">
            <w:pPr>
              <w:numPr>
                <w:ilvl w:val="0"/>
                <w:numId w:val="27"/>
              </w:numPr>
              <w:autoSpaceDE w:val="0"/>
              <w:autoSpaceDN w:val="0"/>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The existing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mode 2 RA schemes are supported as a baseline for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F8953BC"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AU" w:eastAsia="x-none"/>
              </w:rPr>
              <w:t>FFS whether/how mode 2 resource selection procedure needs to be updated / enhanced due to shared spectrum channel access</w:t>
            </w:r>
          </w:p>
          <w:p w14:paraId="525E41F7"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 xml:space="preserve">FFS whether/how multi-consecutive slots transmission can be supported for NR </w:t>
            </w:r>
            <w:proofErr w:type="spellStart"/>
            <w:r w:rsidRPr="00BB7FB8">
              <w:rPr>
                <w:rFonts w:ascii="Times New Roman" w:eastAsia="Batang" w:hAnsi="Times New Roman" w:cs="Times New Roman"/>
                <w:sz w:val="20"/>
                <w:szCs w:val="20"/>
                <w:lang w:val="en-GB" w:eastAsia="x-none"/>
              </w:rPr>
              <w:t>sidelink</w:t>
            </w:r>
            <w:proofErr w:type="spellEnd"/>
            <w:r w:rsidRPr="00BB7FB8">
              <w:rPr>
                <w:rFonts w:ascii="Times New Roman" w:eastAsia="Batang" w:hAnsi="Times New Roman" w:cs="Times New Roman"/>
                <w:sz w:val="20"/>
                <w:szCs w:val="20"/>
                <w:lang w:val="en-GB" w:eastAsia="x-none"/>
              </w:rPr>
              <w:t xml:space="preserve"> operation in unlicensed spectrum, including the following aspects</w:t>
            </w:r>
          </w:p>
          <w:p w14:paraId="05158583" w14:textId="77777777" w:rsidR="004744E0" w:rsidRPr="00BB7FB8" w:rsidRDefault="004744E0" w:rsidP="002A2D64">
            <w:pPr>
              <w:numPr>
                <w:ilvl w:val="1"/>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channel access, resource allocation and PHY channel design</w:t>
            </w:r>
          </w:p>
          <w:p w14:paraId="25AFB1D5" w14:textId="77777777" w:rsidR="004744E0" w:rsidRPr="00BB7FB8" w:rsidRDefault="004744E0" w:rsidP="002A2D64">
            <w:pPr>
              <w:numPr>
                <w:ilvl w:val="0"/>
                <w:numId w:val="27"/>
              </w:numPr>
              <w:spacing w:after="0"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FFS whether/how enhancement is needed between the end of the LBT procedure and the start of the SL transmission to retain channel access</w:t>
            </w:r>
          </w:p>
          <w:p w14:paraId="6045F78B" w14:textId="77777777" w:rsidR="004744E0" w:rsidRPr="00967361" w:rsidRDefault="004744E0" w:rsidP="002A2D64">
            <w:pPr>
              <w:numPr>
                <w:ilvl w:val="0"/>
                <w:numId w:val="27"/>
              </w:numPr>
              <w:spacing w:line="240" w:lineRule="auto"/>
              <w:jc w:val="both"/>
              <w:rPr>
                <w:rFonts w:ascii="Times New Roman" w:eastAsia="Batang" w:hAnsi="Times New Roman" w:cs="Times New Roman"/>
                <w:sz w:val="20"/>
                <w:szCs w:val="20"/>
                <w:lang w:val="en-GB" w:eastAsia="x-none"/>
              </w:rPr>
            </w:pPr>
            <w:r w:rsidRPr="00BB7FB8">
              <w:rPr>
                <w:rFonts w:ascii="Times New Roman" w:eastAsia="Batang" w:hAnsi="Times New Roman" w:cs="Times New Roman"/>
                <w:sz w:val="20"/>
                <w:szCs w:val="20"/>
                <w:lang w:val="en-GB" w:eastAsia="x-none"/>
              </w:rPr>
              <w:t>RAN1 to strive for a common solution for channel access for Mode 1 and Mode 2</w:t>
            </w:r>
          </w:p>
        </w:tc>
      </w:tr>
    </w:tbl>
    <w:p w14:paraId="5FC1F459" w14:textId="74053EA2" w:rsidR="001A5286" w:rsidRDefault="00C601F9" w:rsidP="00CC75F4">
      <w:pPr>
        <w:spacing w:before="240"/>
        <w:jc w:val="both"/>
        <w:rPr>
          <w:lang w:val="en-GB" w:eastAsia="ja-JP"/>
        </w:rPr>
      </w:pPr>
      <w:r w:rsidRPr="00F9211F">
        <w:rPr>
          <w:lang w:val="en-GB" w:eastAsia="ja-JP"/>
        </w:rPr>
        <w:t xml:space="preserve">In this section, we discuss </w:t>
      </w:r>
      <w:r w:rsidR="00505D36" w:rsidRPr="00F9211F">
        <w:rPr>
          <w:lang w:val="en-GB" w:eastAsia="ja-JP"/>
        </w:rPr>
        <w:t xml:space="preserve">how the functionalities of mode-2 based resource allocation procedure of SL can be used together with CCA/LBT procedures </w:t>
      </w:r>
      <w:r w:rsidR="00F9211F" w:rsidRPr="00F9211F">
        <w:rPr>
          <w:lang w:val="en-GB" w:eastAsia="ja-JP"/>
        </w:rPr>
        <w:t xml:space="preserve">mandated by regulations. </w:t>
      </w:r>
      <w:r w:rsidR="001F0791">
        <w:rPr>
          <w:lang w:val="en-GB" w:eastAsia="ja-JP"/>
        </w:rPr>
        <w:t xml:space="preserve">We present corresponding simulation results in </w:t>
      </w:r>
      <w:r w:rsidR="002F05E1" w:rsidRPr="00AD3670">
        <w:rPr>
          <w:lang w:val="en-GB" w:eastAsia="ja-JP"/>
        </w:rPr>
        <w:t>Section 3.</w:t>
      </w:r>
      <w:r w:rsidR="00C37E41" w:rsidRPr="00AD3670">
        <w:rPr>
          <w:lang w:eastAsia="ja-JP"/>
        </w:rPr>
        <w:t>5</w:t>
      </w:r>
      <w:r w:rsidR="002F05E1" w:rsidRPr="00AD3670">
        <w:rPr>
          <w:lang w:val="en-GB" w:eastAsia="ja-JP"/>
        </w:rPr>
        <w:t>.</w:t>
      </w:r>
    </w:p>
    <w:p w14:paraId="10798E47" w14:textId="58A8D360" w:rsidR="00115D9A" w:rsidRDefault="002A4035" w:rsidP="007B603C">
      <w:pPr>
        <w:jc w:val="both"/>
        <w:rPr>
          <w:lang w:val="en-GB" w:eastAsia="ja-JP"/>
        </w:rPr>
      </w:pPr>
      <w:r>
        <w:rPr>
          <w:lang w:val="en-GB" w:eastAsia="ja-JP"/>
        </w:rPr>
        <w:t xml:space="preserve">To comply with CCA regulations of </w:t>
      </w:r>
      <w:r w:rsidR="00CB0988">
        <w:rPr>
          <w:lang w:val="en-GB" w:eastAsia="ja-JP"/>
        </w:rPr>
        <w:t>unlicensed spectrum</w:t>
      </w:r>
      <w:r w:rsidR="001C4BAA">
        <w:rPr>
          <w:lang w:val="en-GB" w:eastAsia="ja-JP"/>
        </w:rPr>
        <w:t xml:space="preserve"> and be able to reuse most of </w:t>
      </w:r>
      <w:r w:rsidR="00D905A0">
        <w:rPr>
          <w:lang w:val="en-GB" w:eastAsia="ja-JP"/>
        </w:rPr>
        <w:t xml:space="preserve">mode-2 based resource allocation procedure for SL, </w:t>
      </w:r>
      <w:r w:rsidR="00431B81">
        <w:rPr>
          <w:lang w:val="en-GB" w:eastAsia="ja-JP"/>
        </w:rPr>
        <w:t xml:space="preserve">we believe that LBT </w:t>
      </w:r>
      <w:r w:rsidR="00BA3028">
        <w:rPr>
          <w:lang w:val="en-GB" w:eastAsia="ja-JP"/>
        </w:rPr>
        <w:t>is to be seen as a procedure that is applied on top</w:t>
      </w:r>
      <w:r w:rsidR="00437B43">
        <w:rPr>
          <w:lang w:val="en-GB" w:eastAsia="ja-JP"/>
        </w:rPr>
        <w:t xml:space="preserve">. For example, </w:t>
      </w:r>
      <w:r w:rsidR="007366B3">
        <w:rPr>
          <w:lang w:val="en-GB" w:eastAsia="ja-JP"/>
        </w:rPr>
        <w:t xml:space="preserve">CCA/LBT is performed before </w:t>
      </w:r>
      <w:r w:rsidR="00D91EFC">
        <w:rPr>
          <w:lang w:val="en-GB" w:eastAsia="ja-JP"/>
        </w:rPr>
        <w:t xml:space="preserve">a </w:t>
      </w:r>
      <w:r w:rsidR="007366B3">
        <w:rPr>
          <w:lang w:val="en-GB" w:eastAsia="ja-JP"/>
        </w:rPr>
        <w:t xml:space="preserve">transmission on the resources </w:t>
      </w:r>
      <w:r w:rsidR="004B229A">
        <w:rPr>
          <w:lang w:val="en-GB" w:eastAsia="ja-JP"/>
        </w:rPr>
        <w:t xml:space="preserve">selected </w:t>
      </w:r>
      <w:r w:rsidR="007366B3">
        <w:rPr>
          <w:lang w:val="en-GB" w:eastAsia="ja-JP"/>
        </w:rPr>
        <w:t xml:space="preserve">based on mode-2 SL resource allocation. </w:t>
      </w:r>
    </w:p>
    <w:p w14:paraId="6DA2CE29" w14:textId="4F423E9C" w:rsidR="007366B3" w:rsidRDefault="007366B3" w:rsidP="007366B3">
      <w:pPr>
        <w:pStyle w:val="Proposal"/>
        <w:rPr>
          <w:lang w:val="en-GB"/>
        </w:rPr>
      </w:pPr>
      <w:bookmarkStart w:id="46" w:name="_Toc115451913"/>
      <w:r>
        <w:rPr>
          <w:lang w:val="en-GB"/>
        </w:rPr>
        <w:t xml:space="preserve">CCA/LBT procedure is applied on top </w:t>
      </w:r>
      <w:r w:rsidR="003458FA">
        <w:rPr>
          <w:lang w:val="en-GB"/>
        </w:rPr>
        <w:t>of mode-2 based resource allocation procedure of SL.</w:t>
      </w:r>
      <w:bookmarkEnd w:id="46"/>
      <w:r w:rsidR="003458FA">
        <w:rPr>
          <w:lang w:val="en-GB"/>
        </w:rPr>
        <w:t xml:space="preserve"> </w:t>
      </w:r>
    </w:p>
    <w:p w14:paraId="14F3397F" w14:textId="7C677249" w:rsidR="00DA29C8" w:rsidRDefault="002B60B1" w:rsidP="00ED7160">
      <w:pPr>
        <w:pStyle w:val="Doc-text2"/>
        <w:ind w:left="0" w:firstLine="0"/>
        <w:jc w:val="both"/>
        <w:rPr>
          <w:lang w:val="en-US"/>
        </w:rPr>
      </w:pPr>
      <w:r>
        <w:rPr>
          <w:lang w:val="en-US"/>
        </w:rPr>
        <w:t xml:space="preserve">One straightforward approach to apply CCA/LBT on top of mode-2 based resource allocation </w:t>
      </w:r>
      <w:r w:rsidR="000D0F95">
        <w:rPr>
          <w:lang w:val="en-US"/>
        </w:rPr>
        <w:t>can be describe</w:t>
      </w:r>
      <w:r w:rsidR="00733755">
        <w:rPr>
          <w:lang w:val="en-US"/>
        </w:rPr>
        <w:t>d</w:t>
      </w:r>
      <w:r w:rsidR="000D0F95">
        <w:rPr>
          <w:lang w:val="en-US"/>
        </w:rPr>
        <w:t xml:space="preserve"> by the following steps:</w:t>
      </w:r>
    </w:p>
    <w:p w14:paraId="2266C2E4" w14:textId="1C05EB39" w:rsidR="003430C1" w:rsidRDefault="00C40A9D" w:rsidP="00194E14">
      <w:pPr>
        <w:pStyle w:val="IvDInstructiontext"/>
        <w:numPr>
          <w:ilvl w:val="0"/>
          <w:numId w:val="15"/>
        </w:numPr>
        <w:jc w:val="both"/>
        <w:rPr>
          <w:rStyle w:val="IvDbodytextChar"/>
          <w:i w:val="0"/>
          <w:color w:val="auto"/>
          <w:sz w:val="20"/>
          <w:szCs w:val="20"/>
        </w:rPr>
      </w:pPr>
      <w:r w:rsidRPr="003430C1">
        <w:rPr>
          <w:rStyle w:val="IvDbodytextChar"/>
          <w:color w:val="auto"/>
          <w:sz w:val="20"/>
          <w:szCs w:val="20"/>
        </w:rPr>
        <w:t>Step 1:</w:t>
      </w:r>
      <w:r w:rsidRPr="003430C1">
        <w:rPr>
          <w:rStyle w:val="IvDbodytextChar"/>
          <w:i w:val="0"/>
          <w:color w:val="auto"/>
          <w:sz w:val="20"/>
          <w:szCs w:val="20"/>
        </w:rPr>
        <w:t xml:space="preserve"> </w:t>
      </w:r>
      <w:r w:rsidR="003430C1">
        <w:rPr>
          <w:rStyle w:val="IvDbodytextChar"/>
          <w:i w:val="0"/>
          <w:color w:val="auto"/>
          <w:sz w:val="20"/>
          <w:szCs w:val="20"/>
        </w:rPr>
        <w:t>A UE performs sensing and resource selection based on the resource selection procedures specified in SL Rel-16 (or Rel-17), to select resources for an initial transmission and possibly some retransmissions of a TB.</w:t>
      </w:r>
    </w:p>
    <w:p w14:paraId="0AF343ED" w14:textId="2FE0FD1F" w:rsidR="003430C1" w:rsidRDefault="003430C1" w:rsidP="00194E14">
      <w:pPr>
        <w:pStyle w:val="IvDInstructiontext"/>
        <w:numPr>
          <w:ilvl w:val="0"/>
          <w:numId w:val="15"/>
        </w:numPr>
        <w:jc w:val="both"/>
        <w:rPr>
          <w:rStyle w:val="IvDbodytextChar"/>
          <w:i w:val="0"/>
          <w:color w:val="auto"/>
          <w:sz w:val="20"/>
          <w:szCs w:val="20"/>
        </w:rPr>
      </w:pPr>
      <w:r>
        <w:rPr>
          <w:rStyle w:val="IvDbodytextChar"/>
          <w:color w:val="auto"/>
          <w:sz w:val="20"/>
          <w:szCs w:val="20"/>
        </w:rPr>
        <w:t>Step 2:</w:t>
      </w:r>
      <w:r>
        <w:rPr>
          <w:rStyle w:val="IvDbodytextChar"/>
          <w:i w:val="0"/>
          <w:color w:val="auto"/>
          <w:sz w:val="20"/>
          <w:szCs w:val="20"/>
        </w:rPr>
        <w:t xml:space="preserve"> Before </w:t>
      </w:r>
      <w:r w:rsidR="002C3442">
        <w:rPr>
          <w:rStyle w:val="IvDbodytextChar"/>
          <w:i w:val="0"/>
          <w:color w:val="auto"/>
          <w:sz w:val="20"/>
          <w:szCs w:val="20"/>
        </w:rPr>
        <w:t>each selected resource</w:t>
      </w:r>
      <w:r w:rsidR="00996836">
        <w:rPr>
          <w:rStyle w:val="IvDbodytextChar"/>
          <w:i w:val="0"/>
          <w:color w:val="auto"/>
          <w:sz w:val="20"/>
          <w:szCs w:val="20"/>
        </w:rPr>
        <w:t xml:space="preserve">, the UE performs CCA/LBT </w:t>
      </w:r>
      <w:r w:rsidR="00ED7160">
        <w:rPr>
          <w:rStyle w:val="IvDbodytextChar"/>
          <w:i w:val="0"/>
          <w:color w:val="auto"/>
          <w:sz w:val="20"/>
          <w:szCs w:val="20"/>
        </w:rPr>
        <w:t>to</w:t>
      </w:r>
      <w:r w:rsidR="000959F3">
        <w:rPr>
          <w:rStyle w:val="IvDbodytextChar"/>
          <w:i w:val="0"/>
          <w:color w:val="auto"/>
          <w:sz w:val="20"/>
          <w:szCs w:val="20"/>
        </w:rPr>
        <w:t xml:space="preserve"> determine whether it can transmit on the selected resource or not. </w:t>
      </w:r>
    </w:p>
    <w:p w14:paraId="35204BAF" w14:textId="5B4F6950" w:rsidR="00C40A9D" w:rsidRDefault="00C40A9D" w:rsidP="005F2B8C">
      <w:pPr>
        <w:pStyle w:val="Doc-text2"/>
        <w:ind w:left="0" w:firstLine="0"/>
        <w:rPr>
          <w:lang w:val="en-US"/>
        </w:rPr>
      </w:pPr>
    </w:p>
    <w:p w14:paraId="035FC892" w14:textId="77777777" w:rsidR="00D71BFD" w:rsidRDefault="004C4C62" w:rsidP="00ED7160">
      <w:pPr>
        <w:pStyle w:val="Doc-text2"/>
        <w:ind w:left="0" w:firstLine="0"/>
        <w:jc w:val="both"/>
        <w:rPr>
          <w:lang w:val="en-US"/>
        </w:rPr>
      </w:pPr>
      <w:r>
        <w:rPr>
          <w:lang w:val="en-US"/>
        </w:rPr>
        <w:t xml:space="preserve">However, </w:t>
      </w:r>
      <w:r w:rsidR="00AA209C">
        <w:rPr>
          <w:lang w:val="en-US"/>
        </w:rPr>
        <w:t>there are a few potential issues with such approach</w:t>
      </w:r>
      <w:r w:rsidR="00D71BFD">
        <w:rPr>
          <w:lang w:val="en-US"/>
        </w:rPr>
        <w:t>:</w:t>
      </w:r>
    </w:p>
    <w:p w14:paraId="3CFDCA0E" w14:textId="2761F2E0" w:rsidR="00D71BFD" w:rsidRDefault="000B4407" w:rsidP="00194E14">
      <w:pPr>
        <w:pStyle w:val="Doc-text2"/>
        <w:numPr>
          <w:ilvl w:val="0"/>
          <w:numId w:val="24"/>
        </w:numPr>
        <w:spacing w:before="240"/>
        <w:jc w:val="both"/>
        <w:rPr>
          <w:lang w:val="en-US"/>
        </w:rPr>
      </w:pPr>
      <w:r>
        <w:rPr>
          <w:lang w:val="en-US"/>
        </w:rPr>
        <w:t>A</w:t>
      </w:r>
      <w:r w:rsidR="00E8049F">
        <w:rPr>
          <w:lang w:val="en-US"/>
        </w:rPr>
        <w:t xml:space="preserve"> UE is bound to select</w:t>
      </w:r>
      <w:r w:rsidR="003E39EC">
        <w:rPr>
          <w:lang w:val="en-US"/>
        </w:rPr>
        <w:t>/reserve a few resources and</w:t>
      </w:r>
      <w:r w:rsidR="00934B39">
        <w:rPr>
          <w:lang w:val="en-US"/>
        </w:rPr>
        <w:t xml:space="preserve"> it may not be able to use some of them </w:t>
      </w:r>
      <w:r w:rsidR="004D6B6C">
        <w:rPr>
          <w:lang w:val="en-US"/>
        </w:rPr>
        <w:t xml:space="preserve">due to LBT failure. </w:t>
      </w:r>
    </w:p>
    <w:p w14:paraId="78856A6B" w14:textId="2BACC9A3" w:rsidR="00173238" w:rsidRDefault="00173238" w:rsidP="00194E14">
      <w:pPr>
        <w:pStyle w:val="Doc-text2"/>
        <w:numPr>
          <w:ilvl w:val="0"/>
          <w:numId w:val="24"/>
        </w:numPr>
        <w:spacing w:before="240"/>
        <w:jc w:val="both"/>
        <w:rPr>
          <w:lang w:val="en-US"/>
        </w:rPr>
      </w:pPr>
      <w:r>
        <w:rPr>
          <w:lang w:val="en-US"/>
        </w:rPr>
        <w:lastRenderedPageBreak/>
        <w:t>It combines the restrictions</w:t>
      </w:r>
      <w:r w:rsidR="003D052C">
        <w:rPr>
          <w:lang w:val="en-US"/>
        </w:rPr>
        <w:t xml:space="preserve"> of both </w:t>
      </w:r>
      <w:r w:rsidR="009905A1">
        <w:rPr>
          <w:lang w:val="en-US"/>
        </w:rPr>
        <w:t xml:space="preserve">schemes without </w:t>
      </w:r>
      <w:r w:rsidR="00B02739">
        <w:rPr>
          <w:lang w:val="en-US"/>
        </w:rPr>
        <w:t xml:space="preserve">providing </w:t>
      </w:r>
      <w:r w:rsidR="00D71BFD">
        <w:rPr>
          <w:lang w:val="en-US"/>
        </w:rPr>
        <w:t>solutions to the new issues that arise. For example</w:t>
      </w:r>
      <w:r w:rsidR="006829D4">
        <w:rPr>
          <w:lang w:val="en-US"/>
        </w:rPr>
        <w:t xml:space="preserve">, it provides no mechanism </w:t>
      </w:r>
      <w:r w:rsidR="001E3D7C">
        <w:rPr>
          <w:lang w:val="en-US"/>
        </w:rPr>
        <w:t xml:space="preserve">to deal with the situation that </w:t>
      </w:r>
      <w:r w:rsidR="00F82052">
        <w:rPr>
          <w:lang w:val="en-US"/>
        </w:rPr>
        <w:t xml:space="preserve">the combination of LBT and Mode-2 </w:t>
      </w:r>
      <w:r w:rsidR="00837F95">
        <w:rPr>
          <w:lang w:val="en-US"/>
        </w:rPr>
        <w:t>resource exclusion prevent transmission altogether</w:t>
      </w:r>
      <w:r w:rsidR="00BF6FBE">
        <w:rPr>
          <w:lang w:val="en-US"/>
        </w:rPr>
        <w:t>.</w:t>
      </w:r>
    </w:p>
    <w:p w14:paraId="7AA8816A" w14:textId="67EE04A6" w:rsidR="00852CD7" w:rsidRDefault="00852CD7" w:rsidP="00ED7160">
      <w:pPr>
        <w:pStyle w:val="Doc-text2"/>
        <w:spacing w:before="240"/>
        <w:ind w:left="0" w:firstLine="0"/>
        <w:jc w:val="both"/>
        <w:rPr>
          <w:lang w:val="en-US"/>
        </w:rPr>
      </w:pPr>
      <w:r>
        <w:rPr>
          <w:lang w:val="en-US"/>
        </w:rPr>
        <w:t xml:space="preserve">Our view is that </w:t>
      </w:r>
      <w:r w:rsidR="00443F9E">
        <w:rPr>
          <w:lang w:val="en-US"/>
        </w:rPr>
        <w:t>LBT should not only be seen as</w:t>
      </w:r>
      <w:r w:rsidR="00734964">
        <w:rPr>
          <w:lang w:val="en-US"/>
        </w:rPr>
        <w:t xml:space="preserve"> </w:t>
      </w:r>
      <w:r w:rsidR="005031DC">
        <w:rPr>
          <w:lang w:val="en-US"/>
        </w:rPr>
        <w:t xml:space="preserve">an additional constraint, but as a new mechanism that </w:t>
      </w:r>
      <w:r w:rsidR="00EC1AE5">
        <w:rPr>
          <w:lang w:val="en-US"/>
        </w:rPr>
        <w:t xml:space="preserve">can be </w:t>
      </w:r>
      <w:r w:rsidR="006F502E">
        <w:rPr>
          <w:lang w:val="en-US"/>
        </w:rPr>
        <w:t>advantageously used</w:t>
      </w:r>
      <w:r w:rsidR="00FF3936">
        <w:rPr>
          <w:lang w:val="en-US"/>
        </w:rPr>
        <w:t xml:space="preserve"> by SL-U. </w:t>
      </w:r>
      <w:r w:rsidR="00D327F0">
        <w:rPr>
          <w:lang w:val="en-US"/>
        </w:rPr>
        <w:t xml:space="preserve">For example, </w:t>
      </w:r>
      <w:r w:rsidR="0042768C">
        <w:rPr>
          <w:lang w:val="en-US"/>
        </w:rPr>
        <w:t xml:space="preserve">to </w:t>
      </w:r>
      <w:r w:rsidR="004950B2">
        <w:rPr>
          <w:lang w:val="en-US"/>
        </w:rPr>
        <w:t>perform early transmissions when the channel is free.</w:t>
      </w:r>
      <w:r w:rsidR="00FB2270">
        <w:rPr>
          <w:lang w:val="en-US"/>
        </w:rPr>
        <w:t xml:space="preserve"> Unlike in Rel-16, skipping a slot in unlicensed spectrum may result in a long delay for the transmission (e.g., because a </w:t>
      </w:r>
      <w:r w:rsidR="009666BF">
        <w:rPr>
          <w:lang w:val="en-US"/>
        </w:rPr>
        <w:t>Wi-Fi</w:t>
      </w:r>
      <w:r w:rsidR="00FB2270">
        <w:rPr>
          <w:lang w:val="en-US"/>
        </w:rPr>
        <w:t xml:space="preserve"> UE </w:t>
      </w:r>
      <w:r w:rsidR="00B60A0C">
        <w:rPr>
          <w:lang w:val="en-US"/>
        </w:rPr>
        <w:t>accesses</w:t>
      </w:r>
      <w:r w:rsidR="00FB2270">
        <w:rPr>
          <w:lang w:val="en-US"/>
        </w:rPr>
        <w:t xml:space="preserve"> the channel, etc.)</w:t>
      </w:r>
      <w:r w:rsidR="00106D3B">
        <w:rPr>
          <w:lang w:val="en-US"/>
        </w:rPr>
        <w:t>.</w:t>
      </w:r>
    </w:p>
    <w:p w14:paraId="35880C58" w14:textId="77777777" w:rsidR="002070B4" w:rsidRDefault="002070B4" w:rsidP="005F2B8C">
      <w:pPr>
        <w:pStyle w:val="Doc-text2"/>
        <w:ind w:left="0" w:firstLine="0"/>
        <w:rPr>
          <w:lang w:val="en-US"/>
        </w:rPr>
      </w:pPr>
    </w:p>
    <w:p w14:paraId="3AEFC70A" w14:textId="56DE3D58" w:rsidR="002070B4" w:rsidRPr="002B60B1" w:rsidRDefault="00764E13" w:rsidP="00867752">
      <w:pPr>
        <w:pStyle w:val="Observation"/>
        <w:ind w:left="1701" w:hanging="1701"/>
      </w:pPr>
      <w:bookmarkStart w:id="47" w:name="_Toc115451889"/>
      <w:r>
        <w:t>Applying</w:t>
      </w:r>
      <w:r w:rsidR="001976BC">
        <w:t xml:space="preserve"> LBT procedure on top of mode-2 resource allocation</w:t>
      </w:r>
      <w:r w:rsidR="003817DC">
        <w:t xml:space="preserve"> without any </w:t>
      </w:r>
      <w:r w:rsidR="00860070">
        <w:t xml:space="preserve">changes does not address new issues and </w:t>
      </w:r>
      <w:r w:rsidR="00975F39">
        <w:t xml:space="preserve">does not </w:t>
      </w:r>
      <w:r w:rsidR="00AD468A">
        <w:t xml:space="preserve">exploit </w:t>
      </w:r>
      <w:r w:rsidR="003F27F2">
        <w:t>any</w:t>
      </w:r>
      <w:r w:rsidR="003817DC">
        <w:t xml:space="preserve"> possible advantages.</w:t>
      </w:r>
      <w:bookmarkEnd w:id="47"/>
      <w:r w:rsidR="003817DC">
        <w:t xml:space="preserve"> </w:t>
      </w:r>
    </w:p>
    <w:p w14:paraId="6ED85359" w14:textId="21EF66A3" w:rsidR="005D1022" w:rsidRDefault="00AA3472" w:rsidP="003F27F2">
      <w:pPr>
        <w:spacing w:after="0"/>
        <w:jc w:val="both"/>
        <w:rPr>
          <w:lang w:val="en-GB" w:eastAsia="ja-JP"/>
        </w:rPr>
      </w:pPr>
      <w:r>
        <w:rPr>
          <w:lang w:val="en-GB" w:eastAsia="ja-JP"/>
        </w:rPr>
        <w:t>A seco</w:t>
      </w:r>
      <w:r w:rsidR="001A771D">
        <w:rPr>
          <w:lang w:val="en-GB" w:eastAsia="ja-JP"/>
        </w:rPr>
        <w:t xml:space="preserve">nd </w:t>
      </w:r>
      <w:r w:rsidR="000116C3">
        <w:rPr>
          <w:lang w:val="en-GB" w:eastAsia="ja-JP"/>
        </w:rPr>
        <w:t xml:space="preserve">approach is </w:t>
      </w:r>
      <w:r w:rsidR="001A771D">
        <w:rPr>
          <w:lang w:val="en-GB" w:eastAsia="ja-JP"/>
        </w:rPr>
        <w:t xml:space="preserve">to combine mode-2 </w:t>
      </w:r>
      <w:r w:rsidR="00164D31">
        <w:rPr>
          <w:lang w:val="en-GB" w:eastAsia="ja-JP"/>
        </w:rPr>
        <w:t xml:space="preserve">resource selection </w:t>
      </w:r>
      <w:r w:rsidR="00FD2173">
        <w:rPr>
          <w:lang w:val="en-GB" w:eastAsia="ja-JP"/>
        </w:rPr>
        <w:t xml:space="preserve">with CCA/LBT </w:t>
      </w:r>
      <w:r w:rsidR="00E84C94">
        <w:rPr>
          <w:lang w:val="en-GB" w:eastAsia="ja-JP"/>
        </w:rPr>
        <w:t xml:space="preserve">in </w:t>
      </w:r>
      <w:r w:rsidR="00F03878">
        <w:rPr>
          <w:lang w:val="en-GB" w:eastAsia="ja-JP"/>
        </w:rPr>
        <w:t xml:space="preserve">one go </w:t>
      </w:r>
      <w:r w:rsidR="00C0453C">
        <w:rPr>
          <w:lang w:val="en-GB" w:eastAsia="ja-JP"/>
        </w:rPr>
        <w:t xml:space="preserve">when selecting resources </w:t>
      </w:r>
      <w:r w:rsidR="008B0711">
        <w:rPr>
          <w:lang w:val="en-GB" w:eastAsia="ja-JP"/>
        </w:rPr>
        <w:t xml:space="preserve">for the initial transmission, as </w:t>
      </w:r>
      <w:r w:rsidR="00881781">
        <w:rPr>
          <w:lang w:val="en-GB" w:eastAsia="ja-JP"/>
        </w:rPr>
        <w:t xml:space="preserve">opposed to </w:t>
      </w:r>
      <w:r w:rsidR="00597288">
        <w:rPr>
          <w:lang w:val="en-GB" w:eastAsia="ja-JP"/>
        </w:rPr>
        <w:t>applying them in two independ</w:t>
      </w:r>
      <w:r w:rsidR="00AA3EC6">
        <w:rPr>
          <w:lang w:val="en-GB" w:eastAsia="ja-JP"/>
        </w:rPr>
        <w:t>ent steps</w:t>
      </w:r>
      <w:r w:rsidR="00320795">
        <w:rPr>
          <w:lang w:val="en-GB" w:eastAsia="ja-JP"/>
        </w:rPr>
        <w:t xml:space="preserve"> as in the first</w:t>
      </w:r>
      <w:r w:rsidR="00881781">
        <w:rPr>
          <w:lang w:val="en-GB" w:eastAsia="ja-JP"/>
        </w:rPr>
        <w:t xml:space="preserve"> approach</w:t>
      </w:r>
      <w:r w:rsidR="00DF069C">
        <w:rPr>
          <w:lang w:val="en-GB" w:eastAsia="ja-JP"/>
        </w:rPr>
        <w:t xml:space="preserve"> above. </w:t>
      </w:r>
      <w:r w:rsidR="00C0453C">
        <w:rPr>
          <w:lang w:val="en-GB" w:eastAsia="ja-JP"/>
        </w:rPr>
        <w:t>That means</w:t>
      </w:r>
      <w:r w:rsidR="00DE3BF6">
        <w:rPr>
          <w:lang w:val="en-GB" w:eastAsia="ja-JP"/>
        </w:rPr>
        <w:t xml:space="preserve"> </w:t>
      </w:r>
      <w:r w:rsidR="001858A3">
        <w:rPr>
          <w:lang w:val="en-GB" w:eastAsia="ja-JP"/>
        </w:rPr>
        <w:t xml:space="preserve">a UE </w:t>
      </w:r>
      <w:r w:rsidR="00C61559">
        <w:rPr>
          <w:lang w:val="en-GB" w:eastAsia="ja-JP"/>
        </w:rPr>
        <w:t xml:space="preserve">selects the resource </w:t>
      </w:r>
      <w:r w:rsidR="000530A7">
        <w:rPr>
          <w:lang w:val="en-GB" w:eastAsia="ja-JP"/>
        </w:rPr>
        <w:t xml:space="preserve">for initial transmission </w:t>
      </w:r>
      <w:r w:rsidR="000D603F">
        <w:rPr>
          <w:lang w:val="en-GB" w:eastAsia="ja-JP"/>
        </w:rPr>
        <w:t>as soon as it is available</w:t>
      </w:r>
      <w:r w:rsidR="00C61559">
        <w:rPr>
          <w:lang w:val="en-GB" w:eastAsia="ja-JP"/>
        </w:rPr>
        <w:t xml:space="preserve"> according to both mode-2 sensing and LBT procedure</w:t>
      </w:r>
      <w:r w:rsidR="00E7397A">
        <w:rPr>
          <w:lang w:val="en-GB" w:eastAsia="ja-JP"/>
        </w:rPr>
        <w:t>s</w:t>
      </w:r>
      <w:r w:rsidR="000D603F">
        <w:rPr>
          <w:lang w:val="en-GB" w:eastAsia="ja-JP"/>
        </w:rPr>
        <w:t xml:space="preserve">. Once the initial resource is selected, the UE </w:t>
      </w:r>
      <w:r w:rsidR="00DF5B4C">
        <w:rPr>
          <w:lang w:val="en-GB" w:eastAsia="ja-JP"/>
        </w:rPr>
        <w:t xml:space="preserve">can reserve more resources </w:t>
      </w:r>
      <w:r w:rsidR="00144601">
        <w:rPr>
          <w:lang w:val="en-GB" w:eastAsia="ja-JP"/>
        </w:rPr>
        <w:t xml:space="preserve">from the set of available resources and indicate the reservation as part of </w:t>
      </w:r>
      <w:r w:rsidR="006511C6">
        <w:rPr>
          <w:lang w:val="en-GB" w:eastAsia="ja-JP"/>
        </w:rPr>
        <w:t xml:space="preserve">the </w:t>
      </w:r>
      <w:r w:rsidR="00144601">
        <w:rPr>
          <w:lang w:val="en-GB" w:eastAsia="ja-JP"/>
        </w:rPr>
        <w:t xml:space="preserve">initial transmission. </w:t>
      </w:r>
      <w:r w:rsidR="00A7533E">
        <w:rPr>
          <w:lang w:val="en-GB" w:eastAsia="ja-JP"/>
        </w:rPr>
        <w:t>Such procedure would consist of the</w:t>
      </w:r>
      <w:r w:rsidR="005E0C66">
        <w:rPr>
          <w:lang w:val="en-GB" w:eastAsia="ja-JP"/>
        </w:rPr>
        <w:t xml:space="preserve"> following steps:</w:t>
      </w:r>
    </w:p>
    <w:p w14:paraId="04437B6D" w14:textId="125C3121" w:rsidR="00B90DCE" w:rsidRPr="004C7F8D" w:rsidRDefault="00982AE7"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t xml:space="preserve">Step 1: </w:t>
      </w:r>
      <w:r w:rsidR="00E47B0F" w:rsidRPr="004C7F8D">
        <w:rPr>
          <w:rStyle w:val="IvDbodytextChar"/>
          <w:i w:val="0"/>
          <w:iCs/>
          <w:color w:val="auto"/>
          <w:sz w:val="20"/>
          <w:szCs w:val="20"/>
        </w:rPr>
        <w:t xml:space="preserve">A UE performs </w:t>
      </w:r>
      <w:r w:rsidR="00546720" w:rsidRPr="004C7F8D">
        <w:rPr>
          <w:rStyle w:val="IvDbodytextChar"/>
          <w:i w:val="0"/>
          <w:iCs/>
          <w:color w:val="auto"/>
          <w:sz w:val="20"/>
          <w:szCs w:val="20"/>
        </w:rPr>
        <w:t xml:space="preserve">sensing </w:t>
      </w:r>
      <w:r w:rsidR="00BD41F2" w:rsidRPr="004C7F8D">
        <w:rPr>
          <w:rStyle w:val="IvDbodytextChar"/>
          <w:i w:val="0"/>
          <w:iCs/>
          <w:color w:val="auto"/>
          <w:sz w:val="20"/>
          <w:szCs w:val="20"/>
        </w:rPr>
        <w:t>based on the procedure specified in SL Rel-16 (or Rel -17)</w:t>
      </w:r>
      <w:r w:rsidR="003516BD" w:rsidRPr="004C7F8D">
        <w:rPr>
          <w:rStyle w:val="IvDbodytextChar"/>
          <w:i w:val="0"/>
          <w:iCs/>
          <w:color w:val="auto"/>
          <w:sz w:val="20"/>
          <w:szCs w:val="20"/>
        </w:rPr>
        <w:t xml:space="preserve"> </w:t>
      </w:r>
      <w:r w:rsidR="008E29B6">
        <w:rPr>
          <w:rStyle w:val="IvDbodytextChar"/>
          <w:i w:val="0"/>
          <w:iCs/>
          <w:color w:val="auto"/>
          <w:sz w:val="20"/>
          <w:szCs w:val="20"/>
        </w:rPr>
        <w:t xml:space="preserve">to </w:t>
      </w:r>
      <w:r w:rsidR="003559F7">
        <w:rPr>
          <w:rStyle w:val="IvDbodytextChar"/>
          <w:i w:val="0"/>
          <w:iCs/>
          <w:color w:val="auto"/>
          <w:sz w:val="20"/>
          <w:szCs w:val="20"/>
        </w:rPr>
        <w:t>identify</w:t>
      </w:r>
      <w:r w:rsidR="003516BD" w:rsidRPr="004C7F8D">
        <w:rPr>
          <w:rStyle w:val="IvDbodytextChar"/>
          <w:i w:val="0"/>
          <w:iCs/>
          <w:color w:val="auto"/>
          <w:sz w:val="20"/>
          <w:szCs w:val="20"/>
        </w:rPr>
        <w:t xml:space="preserve"> a set of available resources.</w:t>
      </w:r>
      <w:r w:rsidR="00471F4A">
        <w:rPr>
          <w:rStyle w:val="IvDbodytextChar"/>
          <w:i w:val="0"/>
          <w:iCs/>
          <w:color w:val="auto"/>
          <w:sz w:val="20"/>
          <w:szCs w:val="20"/>
        </w:rPr>
        <w:t xml:space="preserve"> This set of resources is essentially the </w:t>
      </w:r>
      <w:r w:rsidR="00D40BE4">
        <w:rPr>
          <w:rStyle w:val="IvDbodytextChar"/>
          <w:i w:val="0"/>
          <w:iCs/>
          <w:color w:val="auto"/>
          <w:sz w:val="20"/>
          <w:szCs w:val="20"/>
        </w:rPr>
        <w:t>one determined by Clause 8.1.4 in TS 38.214</w:t>
      </w:r>
      <w:r w:rsidR="009B66AB">
        <w:rPr>
          <w:rStyle w:val="IvDbodytextChar"/>
          <w:i w:val="0"/>
          <w:iCs/>
          <w:color w:val="auto"/>
          <w:sz w:val="20"/>
          <w:szCs w:val="20"/>
        </w:rPr>
        <w:t xml:space="preserve"> </w:t>
      </w:r>
      <w:r w:rsidR="009B66AB">
        <w:rPr>
          <w:rStyle w:val="IvDbodytextChar"/>
          <w:i w:val="0"/>
          <w:iCs/>
          <w:color w:val="auto"/>
          <w:sz w:val="20"/>
          <w:szCs w:val="20"/>
        </w:rPr>
        <w:fldChar w:fldCharType="begin"/>
      </w:r>
      <w:r w:rsidR="009B66AB">
        <w:rPr>
          <w:rStyle w:val="IvDbodytextChar"/>
          <w:i w:val="0"/>
          <w:iCs/>
          <w:color w:val="auto"/>
          <w:sz w:val="20"/>
          <w:szCs w:val="20"/>
        </w:rPr>
        <w:instrText xml:space="preserve"> REF _Ref102117202 \r \h </w:instrText>
      </w:r>
      <w:r w:rsidR="009B66AB">
        <w:rPr>
          <w:rStyle w:val="IvDbodytextChar"/>
          <w:i w:val="0"/>
          <w:iCs/>
          <w:color w:val="auto"/>
          <w:sz w:val="20"/>
          <w:szCs w:val="20"/>
        </w:rPr>
      </w:r>
      <w:r w:rsidR="009B66AB">
        <w:rPr>
          <w:rStyle w:val="IvDbodytextChar"/>
          <w:i w:val="0"/>
          <w:iCs/>
          <w:color w:val="auto"/>
          <w:sz w:val="20"/>
          <w:szCs w:val="20"/>
        </w:rPr>
        <w:fldChar w:fldCharType="separate"/>
      </w:r>
      <w:r w:rsidR="00477B8A">
        <w:rPr>
          <w:rStyle w:val="IvDbodytextChar"/>
          <w:i w:val="0"/>
          <w:iCs/>
          <w:color w:val="auto"/>
          <w:sz w:val="20"/>
          <w:szCs w:val="20"/>
        </w:rPr>
        <w:t>[2]</w:t>
      </w:r>
      <w:r w:rsidR="009B66AB">
        <w:rPr>
          <w:rStyle w:val="IvDbodytextChar"/>
          <w:i w:val="0"/>
          <w:iCs/>
          <w:color w:val="auto"/>
          <w:sz w:val="20"/>
          <w:szCs w:val="20"/>
        </w:rPr>
        <w:fldChar w:fldCharType="end"/>
      </w:r>
      <w:r w:rsidR="00D40BE4">
        <w:rPr>
          <w:rStyle w:val="IvDbodytextChar"/>
          <w:i w:val="0"/>
          <w:iCs/>
          <w:color w:val="auto"/>
          <w:sz w:val="20"/>
          <w:szCs w:val="20"/>
        </w:rPr>
        <w:t>.</w:t>
      </w:r>
      <w:r w:rsidR="003516BD" w:rsidRPr="004C7F8D">
        <w:rPr>
          <w:rStyle w:val="IvDbodytextChar"/>
          <w:color w:val="auto"/>
          <w:sz w:val="20"/>
          <w:szCs w:val="20"/>
        </w:rPr>
        <w:t xml:space="preserve"> </w:t>
      </w:r>
    </w:p>
    <w:p w14:paraId="6ED9BF03" w14:textId="4BB50216" w:rsidR="003516BD" w:rsidRPr="004C7F8D" w:rsidRDefault="003516BD" w:rsidP="00194E14">
      <w:pPr>
        <w:pStyle w:val="IvDInstructiontext"/>
        <w:numPr>
          <w:ilvl w:val="0"/>
          <w:numId w:val="15"/>
        </w:numPr>
        <w:jc w:val="both"/>
        <w:rPr>
          <w:rStyle w:val="IvDbodytextChar"/>
          <w:color w:val="auto"/>
          <w:sz w:val="20"/>
          <w:szCs w:val="20"/>
        </w:rPr>
      </w:pPr>
      <w:r w:rsidRPr="004C7F8D">
        <w:rPr>
          <w:rStyle w:val="IvDbodytextChar"/>
          <w:color w:val="auto"/>
          <w:sz w:val="20"/>
          <w:szCs w:val="20"/>
        </w:rPr>
        <w:t xml:space="preserve">Step 2: </w:t>
      </w:r>
      <w:r w:rsidR="006F6EEA" w:rsidRPr="004C7F8D">
        <w:rPr>
          <w:rStyle w:val="IvDbodytextChar"/>
          <w:i w:val="0"/>
          <w:iCs/>
          <w:color w:val="auto"/>
          <w:sz w:val="20"/>
          <w:szCs w:val="20"/>
        </w:rPr>
        <w:t xml:space="preserve">The UE </w:t>
      </w:r>
      <w:r w:rsidR="00353DE6">
        <w:rPr>
          <w:rStyle w:val="IvDbodytextChar"/>
          <w:i w:val="0"/>
          <w:iCs/>
          <w:color w:val="auto"/>
          <w:sz w:val="20"/>
          <w:szCs w:val="20"/>
        </w:rPr>
        <w:t>starts performing</w:t>
      </w:r>
      <w:r w:rsidR="00353DE6"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CCA/LBT as soon as the packet arrives </w:t>
      </w:r>
      <w:r w:rsidR="008C021C">
        <w:rPr>
          <w:rStyle w:val="IvDbodytextChar"/>
          <w:i w:val="0"/>
          <w:iCs/>
          <w:color w:val="auto"/>
          <w:sz w:val="20"/>
          <w:szCs w:val="20"/>
        </w:rPr>
        <w:t>at</w:t>
      </w:r>
      <w:r w:rsidR="008C021C" w:rsidRPr="004C7F8D">
        <w:rPr>
          <w:rStyle w:val="IvDbodytextChar"/>
          <w:i w:val="0"/>
          <w:iCs/>
          <w:color w:val="auto"/>
          <w:sz w:val="20"/>
          <w:szCs w:val="20"/>
        </w:rPr>
        <w:t xml:space="preserve"> </w:t>
      </w:r>
      <w:r w:rsidR="006F6EEA" w:rsidRPr="004C7F8D">
        <w:rPr>
          <w:rStyle w:val="IvDbodytextChar"/>
          <w:i w:val="0"/>
          <w:iCs/>
          <w:color w:val="auto"/>
          <w:sz w:val="20"/>
          <w:szCs w:val="20"/>
        </w:rPr>
        <w:t xml:space="preserve">the buffer and select the first available resource </w:t>
      </w:r>
      <w:r w:rsidR="00B64052" w:rsidRPr="004C7F8D">
        <w:rPr>
          <w:rStyle w:val="IvDbodytextChar"/>
          <w:i w:val="0"/>
          <w:iCs/>
          <w:color w:val="auto"/>
          <w:sz w:val="20"/>
          <w:szCs w:val="20"/>
        </w:rPr>
        <w:t>(from the set of available resources</w:t>
      </w:r>
      <w:r w:rsidR="00521DCB">
        <w:rPr>
          <w:rStyle w:val="IvDbodytextChar"/>
          <w:i w:val="0"/>
          <w:iCs/>
          <w:color w:val="auto"/>
          <w:sz w:val="20"/>
          <w:szCs w:val="20"/>
        </w:rPr>
        <w:t xml:space="preserve"> obtained in Step 1</w:t>
      </w:r>
      <w:r w:rsidR="00B64052" w:rsidRPr="004C7F8D">
        <w:rPr>
          <w:rStyle w:val="IvDbodytextChar"/>
          <w:i w:val="0"/>
          <w:iCs/>
          <w:color w:val="auto"/>
          <w:sz w:val="20"/>
          <w:szCs w:val="20"/>
        </w:rPr>
        <w:t xml:space="preserve">) </w:t>
      </w:r>
      <w:r w:rsidR="00274F8B">
        <w:rPr>
          <w:rStyle w:val="IvDbodytextChar"/>
          <w:i w:val="0"/>
          <w:iCs/>
          <w:color w:val="auto"/>
          <w:sz w:val="20"/>
          <w:szCs w:val="20"/>
        </w:rPr>
        <w:t>when</w:t>
      </w:r>
      <w:r w:rsidR="00B64052" w:rsidRPr="004C7F8D">
        <w:rPr>
          <w:rStyle w:val="IvDbodytextChar"/>
          <w:i w:val="0"/>
          <w:iCs/>
          <w:color w:val="auto"/>
          <w:sz w:val="20"/>
          <w:szCs w:val="20"/>
        </w:rPr>
        <w:t xml:space="preserve"> </w:t>
      </w:r>
      <w:r w:rsidR="002D5075">
        <w:rPr>
          <w:rStyle w:val="IvDbodytextChar"/>
          <w:i w:val="0"/>
          <w:iCs/>
          <w:color w:val="auto"/>
          <w:sz w:val="20"/>
          <w:szCs w:val="20"/>
        </w:rPr>
        <w:t xml:space="preserve">the </w:t>
      </w:r>
      <w:r w:rsidR="00B64052" w:rsidRPr="004C7F8D">
        <w:rPr>
          <w:rStyle w:val="IvDbodytextChar"/>
          <w:i w:val="0"/>
          <w:iCs/>
          <w:color w:val="auto"/>
          <w:sz w:val="20"/>
          <w:szCs w:val="20"/>
        </w:rPr>
        <w:t>channel is found to</w:t>
      </w:r>
      <w:r w:rsidR="00D344B3" w:rsidRPr="004C7F8D">
        <w:rPr>
          <w:rStyle w:val="IvDbodytextChar"/>
          <w:i w:val="0"/>
          <w:iCs/>
          <w:color w:val="auto"/>
          <w:sz w:val="20"/>
          <w:szCs w:val="20"/>
        </w:rPr>
        <w:t xml:space="preserve"> be </w:t>
      </w:r>
      <w:r w:rsidR="00517D3E" w:rsidRPr="004C7F8D">
        <w:rPr>
          <w:rStyle w:val="IvDbodytextChar"/>
          <w:i w:val="0"/>
          <w:iCs/>
          <w:color w:val="auto"/>
          <w:sz w:val="20"/>
          <w:szCs w:val="20"/>
        </w:rPr>
        <w:t xml:space="preserve">available by </w:t>
      </w:r>
      <w:r w:rsidR="00291058">
        <w:rPr>
          <w:rStyle w:val="IvDbodytextChar"/>
          <w:i w:val="0"/>
          <w:iCs/>
          <w:color w:val="auto"/>
          <w:sz w:val="20"/>
          <w:szCs w:val="20"/>
        </w:rPr>
        <w:t xml:space="preserve">the </w:t>
      </w:r>
      <w:r w:rsidR="00517D3E" w:rsidRPr="004C7F8D">
        <w:rPr>
          <w:rStyle w:val="IvDbodytextChar"/>
          <w:i w:val="0"/>
          <w:iCs/>
          <w:color w:val="auto"/>
          <w:sz w:val="20"/>
          <w:szCs w:val="20"/>
        </w:rPr>
        <w:t>LBT procedure.</w:t>
      </w:r>
      <w:r w:rsidR="00517D3E" w:rsidRPr="004C7F8D">
        <w:rPr>
          <w:rStyle w:val="IvDbodytextChar"/>
          <w:color w:val="auto"/>
          <w:sz w:val="20"/>
          <w:szCs w:val="20"/>
        </w:rPr>
        <w:t xml:space="preserve"> </w:t>
      </w:r>
    </w:p>
    <w:p w14:paraId="5F593154" w14:textId="3AB2397F" w:rsidR="00517D3E" w:rsidRPr="004C7F8D" w:rsidRDefault="00517D3E" w:rsidP="00194E14">
      <w:pPr>
        <w:pStyle w:val="IvDInstructiontext"/>
        <w:numPr>
          <w:ilvl w:val="0"/>
          <w:numId w:val="15"/>
        </w:numPr>
        <w:jc w:val="both"/>
        <w:rPr>
          <w:rStyle w:val="IvDbodytextChar"/>
          <w:i w:val="0"/>
          <w:color w:val="auto"/>
          <w:sz w:val="20"/>
          <w:szCs w:val="20"/>
          <w:lang w:val="en-GB" w:eastAsia="ja-JP"/>
        </w:rPr>
      </w:pPr>
      <w:r w:rsidRPr="004C7F8D">
        <w:rPr>
          <w:rStyle w:val="IvDbodytextChar"/>
          <w:color w:val="auto"/>
          <w:sz w:val="20"/>
          <w:szCs w:val="20"/>
        </w:rPr>
        <w:t>Step 3:</w:t>
      </w:r>
      <w:r w:rsidRPr="003F27F2">
        <w:rPr>
          <w:rStyle w:val="IvDbodytextChar"/>
          <w:i w:val="0"/>
          <w:iCs/>
          <w:color w:val="auto"/>
          <w:sz w:val="20"/>
          <w:szCs w:val="20"/>
        </w:rPr>
        <w:t xml:space="preserve"> </w:t>
      </w:r>
      <w:r w:rsidR="00A3226A">
        <w:rPr>
          <w:rStyle w:val="IvDbodytextChar"/>
          <w:i w:val="0"/>
          <w:iCs/>
          <w:color w:val="auto"/>
          <w:sz w:val="20"/>
          <w:szCs w:val="20"/>
        </w:rPr>
        <w:t>Following t</w:t>
      </w:r>
      <w:r w:rsidR="00337947" w:rsidRPr="004C7F8D">
        <w:rPr>
          <w:rStyle w:val="IvDbodytextChar"/>
          <w:i w:val="0"/>
          <w:iCs/>
          <w:color w:val="auto"/>
          <w:sz w:val="20"/>
          <w:szCs w:val="20"/>
        </w:rPr>
        <w:t xml:space="preserve">he </w:t>
      </w:r>
      <w:r w:rsidR="00A3226A">
        <w:rPr>
          <w:rStyle w:val="IvDbodytextChar"/>
          <w:i w:val="0"/>
          <w:iCs/>
          <w:color w:val="auto"/>
          <w:sz w:val="20"/>
          <w:szCs w:val="20"/>
        </w:rPr>
        <w:t xml:space="preserve">Rel-16 procedure, the </w:t>
      </w:r>
      <w:r w:rsidR="00337947" w:rsidRPr="004C7F8D">
        <w:rPr>
          <w:rStyle w:val="IvDbodytextChar"/>
          <w:i w:val="0"/>
          <w:iCs/>
          <w:color w:val="auto"/>
          <w:sz w:val="20"/>
          <w:szCs w:val="20"/>
        </w:rPr>
        <w:t>UE selects further resources</w:t>
      </w:r>
      <w:r w:rsidR="00CF2676" w:rsidRPr="004C7F8D">
        <w:rPr>
          <w:rStyle w:val="IvDbodytextChar"/>
          <w:i w:val="0"/>
          <w:iCs/>
          <w:color w:val="auto"/>
          <w:sz w:val="20"/>
          <w:szCs w:val="20"/>
        </w:rPr>
        <w:t xml:space="preserve"> </w:t>
      </w:r>
      <w:r w:rsidR="004C7F8D" w:rsidRPr="004C7F8D">
        <w:rPr>
          <w:rStyle w:val="IvDbodytextChar"/>
          <w:i w:val="0"/>
          <w:iCs/>
          <w:color w:val="auto"/>
          <w:sz w:val="20"/>
          <w:szCs w:val="20"/>
        </w:rPr>
        <w:t>(for retransmissions) from</w:t>
      </w:r>
      <w:r w:rsidR="000855C7" w:rsidRPr="004C7F8D">
        <w:rPr>
          <w:rStyle w:val="IvDbodytextChar"/>
          <w:i w:val="0"/>
          <w:iCs/>
          <w:color w:val="auto"/>
          <w:sz w:val="20"/>
          <w:szCs w:val="20"/>
        </w:rPr>
        <w:t xml:space="preserve"> the set of available resources and </w:t>
      </w:r>
      <w:r w:rsidR="004A1A6C">
        <w:rPr>
          <w:rStyle w:val="IvDbodytextChar"/>
          <w:i w:val="0"/>
          <w:iCs/>
          <w:color w:val="auto"/>
          <w:sz w:val="20"/>
          <w:szCs w:val="20"/>
        </w:rPr>
        <w:t>sends</w:t>
      </w:r>
      <w:r w:rsidR="004A1A6C" w:rsidRPr="004C7F8D">
        <w:rPr>
          <w:rStyle w:val="IvDbodytextChar"/>
          <w:i w:val="0"/>
          <w:iCs/>
          <w:color w:val="auto"/>
          <w:sz w:val="20"/>
          <w:szCs w:val="20"/>
        </w:rPr>
        <w:t xml:space="preserve"> </w:t>
      </w:r>
      <w:r w:rsidR="000855C7" w:rsidRPr="004C7F8D">
        <w:rPr>
          <w:rStyle w:val="IvDbodytextChar"/>
          <w:i w:val="0"/>
          <w:iCs/>
          <w:color w:val="auto"/>
          <w:sz w:val="20"/>
          <w:szCs w:val="20"/>
        </w:rPr>
        <w:t xml:space="preserve">the </w:t>
      </w:r>
      <w:r w:rsidR="004A1A6C">
        <w:rPr>
          <w:rStyle w:val="IvDbodytextChar"/>
          <w:i w:val="0"/>
          <w:iCs/>
          <w:color w:val="auto"/>
          <w:sz w:val="20"/>
          <w:szCs w:val="20"/>
        </w:rPr>
        <w:t xml:space="preserve">corresponding </w:t>
      </w:r>
      <w:r w:rsidR="006B3A8A" w:rsidRPr="004C7F8D">
        <w:rPr>
          <w:rStyle w:val="IvDbodytextChar"/>
          <w:i w:val="0"/>
          <w:iCs/>
          <w:color w:val="auto"/>
          <w:sz w:val="20"/>
          <w:szCs w:val="20"/>
        </w:rPr>
        <w:t>reservation</w:t>
      </w:r>
      <w:r w:rsidR="004A1A6C">
        <w:rPr>
          <w:rStyle w:val="IvDbodytextChar"/>
          <w:i w:val="0"/>
          <w:iCs/>
          <w:color w:val="auto"/>
          <w:sz w:val="20"/>
          <w:szCs w:val="20"/>
        </w:rPr>
        <w:t>s</w:t>
      </w:r>
      <w:r w:rsidR="006B3A8A" w:rsidRPr="004C7F8D">
        <w:rPr>
          <w:rStyle w:val="IvDbodytextChar"/>
          <w:i w:val="0"/>
          <w:iCs/>
          <w:color w:val="auto"/>
          <w:sz w:val="20"/>
          <w:szCs w:val="20"/>
        </w:rPr>
        <w:t xml:space="preserve"> </w:t>
      </w:r>
      <w:r w:rsidR="000A30E0">
        <w:rPr>
          <w:rStyle w:val="IvDbodytextChar"/>
          <w:i w:val="0"/>
          <w:iCs/>
          <w:color w:val="auto"/>
          <w:sz w:val="20"/>
          <w:szCs w:val="20"/>
        </w:rPr>
        <w:t xml:space="preserve">as part of the transmission </w:t>
      </w:r>
      <w:r w:rsidR="006B3A8A" w:rsidRPr="004C7F8D">
        <w:rPr>
          <w:rStyle w:val="IvDbodytextChar"/>
          <w:i w:val="0"/>
          <w:iCs/>
          <w:color w:val="auto"/>
          <w:sz w:val="20"/>
          <w:szCs w:val="20"/>
        </w:rPr>
        <w:t>in the first selected resource</w:t>
      </w:r>
      <w:r w:rsidR="00451C27">
        <w:rPr>
          <w:rStyle w:val="IvDbodytextChar"/>
          <w:i w:val="0"/>
          <w:iCs/>
          <w:color w:val="auto"/>
          <w:sz w:val="20"/>
          <w:szCs w:val="20"/>
        </w:rPr>
        <w:t xml:space="preserve"> (i.e., the one determined in Step 2)</w:t>
      </w:r>
      <w:r w:rsidR="006B3A8A" w:rsidRPr="004C7F8D">
        <w:rPr>
          <w:rStyle w:val="IvDbodytextChar"/>
          <w:i w:val="0"/>
          <w:iCs/>
          <w:color w:val="auto"/>
          <w:sz w:val="20"/>
          <w:szCs w:val="20"/>
        </w:rPr>
        <w:t>.</w:t>
      </w:r>
      <w:r w:rsidR="006B3A8A" w:rsidRPr="004C7F8D">
        <w:rPr>
          <w:rStyle w:val="IvDbodytextChar"/>
          <w:color w:val="auto"/>
          <w:sz w:val="20"/>
          <w:szCs w:val="20"/>
        </w:rPr>
        <w:t xml:space="preserve"> </w:t>
      </w:r>
    </w:p>
    <w:p w14:paraId="0F994D76" w14:textId="2282AE93" w:rsidR="004402E4" w:rsidRDefault="009C2308" w:rsidP="00FB343C">
      <w:pPr>
        <w:spacing w:before="120"/>
        <w:jc w:val="both"/>
        <w:rPr>
          <w:lang w:val="en-GB" w:eastAsia="ja-JP"/>
        </w:rPr>
      </w:pPr>
      <w:r w:rsidRPr="00622768">
        <w:rPr>
          <w:lang w:val="en-GB" w:eastAsia="ja-JP"/>
        </w:rPr>
        <w:t>The drawback of this approach i</w:t>
      </w:r>
      <w:r w:rsidRPr="00F96758">
        <w:rPr>
          <w:lang w:val="en-GB" w:eastAsia="ja-JP"/>
        </w:rPr>
        <w:t xml:space="preserve">s that </w:t>
      </w:r>
      <w:r w:rsidR="00DB3707" w:rsidRPr="00F96758">
        <w:rPr>
          <w:lang w:val="en-GB" w:eastAsia="ja-JP"/>
        </w:rPr>
        <w:t>since the resource selection</w:t>
      </w:r>
      <w:r w:rsidR="005A3C2B" w:rsidRPr="00FB343C">
        <w:rPr>
          <w:lang w:val="en-GB" w:eastAsia="ja-JP"/>
        </w:rPr>
        <w:t xml:space="preserve"> for</w:t>
      </w:r>
      <w:r w:rsidR="00DB3707" w:rsidRPr="00622768">
        <w:rPr>
          <w:lang w:val="en-GB" w:eastAsia="ja-JP"/>
        </w:rPr>
        <w:t xml:space="preserve"> </w:t>
      </w:r>
      <w:r w:rsidR="00D1158A">
        <w:rPr>
          <w:lang w:val="en-GB" w:eastAsia="ja-JP"/>
        </w:rPr>
        <w:t xml:space="preserve">the </w:t>
      </w:r>
      <w:r w:rsidR="00DB3707" w:rsidRPr="00622768">
        <w:rPr>
          <w:lang w:val="en-GB" w:eastAsia="ja-JP"/>
        </w:rPr>
        <w:t>initial transmission is</w:t>
      </w:r>
      <w:r w:rsidR="00BC3F5C" w:rsidRPr="00FB343C">
        <w:rPr>
          <w:lang w:val="en-GB" w:eastAsia="ja-JP"/>
        </w:rPr>
        <w:t xml:space="preserve"> determined by LBT w</w:t>
      </w:r>
      <w:r w:rsidR="00523BAD" w:rsidRPr="00FB343C">
        <w:rPr>
          <w:lang w:val="en-GB" w:eastAsia="ja-JP"/>
        </w:rPr>
        <w:t xml:space="preserve">hen applied on top of resource exclusions, the UE may have trouble to find resources, </w:t>
      </w:r>
      <w:r w:rsidR="00B30869" w:rsidRPr="00622768">
        <w:rPr>
          <w:lang w:val="en-GB" w:eastAsia="ja-JP"/>
        </w:rPr>
        <w:t xml:space="preserve">especially </w:t>
      </w:r>
      <w:r w:rsidR="00B30869" w:rsidRPr="00F96758">
        <w:rPr>
          <w:lang w:val="en-GB" w:eastAsia="ja-JP"/>
        </w:rPr>
        <w:t xml:space="preserve">in </w:t>
      </w:r>
      <w:r w:rsidR="00B30869" w:rsidRPr="003F27F2">
        <w:rPr>
          <w:lang w:val="en-GB" w:eastAsia="ja-JP"/>
        </w:rPr>
        <w:t>congested channel</w:t>
      </w:r>
      <w:r w:rsidR="00FC647E" w:rsidRPr="00FB343C">
        <w:rPr>
          <w:lang w:val="en-GB" w:eastAsia="ja-JP"/>
        </w:rPr>
        <w:t>s</w:t>
      </w:r>
      <w:r w:rsidR="004C5BFD" w:rsidRPr="00622768">
        <w:rPr>
          <w:lang w:val="en-GB" w:eastAsia="ja-JP"/>
        </w:rPr>
        <w:t>.</w:t>
      </w:r>
      <w:r w:rsidR="00523BAD" w:rsidRPr="00FB343C">
        <w:rPr>
          <w:lang w:val="en-GB" w:eastAsia="ja-JP"/>
        </w:rPr>
        <w:t xml:space="preserve"> </w:t>
      </w:r>
      <w:r w:rsidR="00E67EC4" w:rsidRPr="00FB343C">
        <w:rPr>
          <w:lang w:val="en-GB" w:eastAsia="ja-JP"/>
        </w:rPr>
        <w:t xml:space="preserve">That is, resource exclusion (mode 2) may </w:t>
      </w:r>
      <w:r w:rsidR="00C606F3" w:rsidRPr="00FB343C">
        <w:rPr>
          <w:lang w:val="en-GB" w:eastAsia="ja-JP"/>
        </w:rPr>
        <w:t>discard some resources that should have been considered as available once the restrictions introduced by LBT are considered too.</w:t>
      </w:r>
      <w:r w:rsidR="00E67EC4">
        <w:rPr>
          <w:lang w:val="en-GB" w:eastAsia="ja-JP"/>
        </w:rPr>
        <w:t xml:space="preserve"> </w:t>
      </w:r>
    </w:p>
    <w:p w14:paraId="17CC9F3B" w14:textId="7FA7AE3C" w:rsidR="00266655" w:rsidRDefault="0051145D" w:rsidP="00867752">
      <w:pPr>
        <w:pStyle w:val="Observation"/>
        <w:ind w:left="1701" w:hanging="1701"/>
      </w:pPr>
      <w:bookmarkStart w:id="48" w:name="_Toc115451890"/>
      <w:r>
        <w:t>Selecting resources for initial transmission using a</w:t>
      </w:r>
      <w:r w:rsidR="00266655">
        <w:t xml:space="preserve"> combination of LBT</w:t>
      </w:r>
      <w:r w:rsidR="00BE41AA">
        <w:t xml:space="preserve"> and resource exclusion </w:t>
      </w:r>
      <w:r>
        <w:t>using Mode-2 may result in excessive latency</w:t>
      </w:r>
      <w:r w:rsidR="00DF0221">
        <w:t>.</w:t>
      </w:r>
      <w:bookmarkEnd w:id="48"/>
      <w:r w:rsidR="00C91765">
        <w:t xml:space="preserve"> </w:t>
      </w:r>
    </w:p>
    <w:p w14:paraId="00A08BB0" w14:textId="5B1AAB8E" w:rsidR="004C7F8D" w:rsidRDefault="00782992" w:rsidP="003F27F2">
      <w:pPr>
        <w:jc w:val="both"/>
        <w:rPr>
          <w:lang w:val="en-GB" w:eastAsia="ja-JP"/>
        </w:rPr>
      </w:pPr>
      <w:r>
        <w:rPr>
          <w:lang w:val="en-GB" w:eastAsia="ja-JP"/>
        </w:rPr>
        <w:t>Therefore, to reuse as much as Rel. 16 mode-2 based resource allocation procedure</w:t>
      </w:r>
      <w:r w:rsidR="00AB76E7">
        <w:rPr>
          <w:lang w:val="en-GB" w:eastAsia="ja-JP"/>
        </w:rPr>
        <w:t xml:space="preserve"> and exploit the advantage of early transmissions in unlicensed spectrum, we propose </w:t>
      </w:r>
      <w:r w:rsidR="008F18E1">
        <w:rPr>
          <w:lang w:val="en-GB" w:eastAsia="ja-JP"/>
        </w:rPr>
        <w:t>t</w:t>
      </w:r>
      <w:r w:rsidR="00266D27">
        <w:rPr>
          <w:lang w:val="en-GB" w:eastAsia="ja-JP"/>
        </w:rPr>
        <w:t>he procedure</w:t>
      </w:r>
      <w:r w:rsidR="00854ABA">
        <w:rPr>
          <w:lang w:val="en-GB" w:eastAsia="ja-JP"/>
        </w:rPr>
        <w:t xml:space="preserve"> in</w:t>
      </w:r>
      <w:r w:rsidR="00266D27">
        <w:rPr>
          <w:lang w:val="en-GB" w:eastAsia="ja-JP"/>
        </w:rPr>
        <w:t xml:space="preserve"> </w:t>
      </w:r>
      <w:r w:rsidR="00854ABA">
        <w:rPr>
          <w:lang w:val="en-GB" w:eastAsia="ja-JP"/>
        </w:rPr>
        <w:fldChar w:fldCharType="begin"/>
      </w:r>
      <w:r w:rsidR="00854ABA">
        <w:rPr>
          <w:lang w:val="en-GB" w:eastAsia="ja-JP"/>
        </w:rPr>
        <w:instrText xml:space="preserve"> REF _Ref111134980 \h </w:instrText>
      </w:r>
      <w:r w:rsidR="00854ABA">
        <w:rPr>
          <w:lang w:val="en-GB" w:eastAsia="ja-JP"/>
        </w:rPr>
      </w:r>
      <w:r w:rsidR="00854ABA">
        <w:rPr>
          <w:lang w:val="en-GB" w:eastAsia="ja-JP"/>
        </w:rPr>
        <w:fldChar w:fldCharType="separate"/>
      </w:r>
      <w:r w:rsidR="00477B8A">
        <w:t xml:space="preserve">Table </w:t>
      </w:r>
      <w:r w:rsidR="00477B8A">
        <w:rPr>
          <w:noProof/>
        </w:rPr>
        <w:t>2</w:t>
      </w:r>
      <w:r w:rsidR="00854ABA">
        <w:rPr>
          <w:lang w:val="en-GB" w:eastAsia="ja-JP"/>
        </w:rPr>
        <w:fldChar w:fldCharType="end"/>
      </w:r>
      <w:r w:rsidR="00854ABA">
        <w:rPr>
          <w:lang w:val="en-GB" w:eastAsia="ja-JP"/>
        </w:rPr>
        <w:t>.</w:t>
      </w:r>
    </w:p>
    <w:p w14:paraId="43196117" w14:textId="65B1B3F6" w:rsidR="00854ABA" w:rsidRDefault="00854ABA" w:rsidP="007B603C">
      <w:pPr>
        <w:pStyle w:val="Caption"/>
        <w:keepNext/>
        <w:jc w:val="center"/>
      </w:pPr>
      <w:bookmarkStart w:id="49" w:name="_Ref111134980"/>
      <w:r>
        <w:t xml:space="preserve">Table </w:t>
      </w:r>
      <w:r>
        <w:fldChar w:fldCharType="begin"/>
      </w:r>
      <w:r>
        <w:instrText xml:space="preserve"> SEQ Table \* ARABIC </w:instrText>
      </w:r>
      <w:r>
        <w:fldChar w:fldCharType="separate"/>
      </w:r>
      <w:r w:rsidR="00477B8A">
        <w:rPr>
          <w:noProof/>
        </w:rPr>
        <w:t>2</w:t>
      </w:r>
      <w:r>
        <w:fldChar w:fldCharType="end"/>
      </w:r>
      <w:bookmarkEnd w:id="49"/>
      <w:r>
        <w:t>. Proposed procedure for Mode 2 RA</w:t>
      </w:r>
    </w:p>
    <w:tbl>
      <w:tblPr>
        <w:tblStyle w:val="TableGrid"/>
        <w:tblW w:w="0" w:type="auto"/>
        <w:tblLook w:val="04A0" w:firstRow="1" w:lastRow="0" w:firstColumn="1" w:lastColumn="0" w:noHBand="0" w:noVBand="1"/>
      </w:tblPr>
      <w:tblGrid>
        <w:gridCol w:w="9629"/>
      </w:tblGrid>
      <w:tr w:rsidR="00854ABA" w14:paraId="7D514618" w14:textId="77777777" w:rsidTr="00854ABA">
        <w:tc>
          <w:tcPr>
            <w:tcW w:w="9629" w:type="dxa"/>
          </w:tcPr>
          <w:p w14:paraId="3D4BE5E3" w14:textId="77777777" w:rsidR="00854ABA" w:rsidRPr="007B603C" w:rsidRDefault="00854ABA" w:rsidP="007B603C">
            <w:pPr>
              <w:spacing w:before="240"/>
              <w:rPr>
                <w:rStyle w:val="IvDbodytextChar"/>
                <w:rFonts w:ascii="Calibri" w:hAnsi="Calibri"/>
                <w:spacing w:val="0"/>
                <w:lang w:val="en-GB" w:eastAsia="ja-JP"/>
              </w:rPr>
            </w:pPr>
            <w:r w:rsidRPr="007B603C">
              <w:rPr>
                <w:b/>
                <w:bCs/>
                <w:i/>
                <w:iCs/>
                <w:sz w:val="20"/>
                <w:lang w:val="en-GB" w:eastAsia="ja-JP"/>
              </w:rPr>
              <w:t>Step 1</w:t>
            </w:r>
            <w:r w:rsidRPr="007B603C">
              <w:rPr>
                <w:i/>
                <w:iCs/>
                <w:sz w:val="20"/>
                <w:lang w:val="en-GB" w:eastAsia="ja-JP"/>
              </w:rPr>
              <w:t xml:space="preserve">: </w:t>
            </w:r>
            <w:r w:rsidRPr="007B603C">
              <w:rPr>
                <w:rStyle w:val="IvDbodytextChar"/>
                <w:sz w:val="20"/>
                <w:szCs w:val="20"/>
              </w:rPr>
              <w:t>A UE performs sensing and resource selection based on the resource selection procedures specified in SL Rel-16 (or Rel-17), to select resources for an initial transmission and possibly for some retransmissions of a TB.</w:t>
            </w:r>
          </w:p>
          <w:p w14:paraId="6C791CC3" w14:textId="19A1D07F" w:rsidR="00854ABA" w:rsidRPr="007B603C" w:rsidRDefault="00854ABA" w:rsidP="007B603C">
            <w:pPr>
              <w:rPr>
                <w:lang w:val="en-GB" w:eastAsia="ja-JP"/>
              </w:rPr>
            </w:pPr>
            <w:r w:rsidRPr="007B603C">
              <w:rPr>
                <w:b/>
                <w:bCs/>
                <w:i/>
                <w:iCs/>
                <w:sz w:val="20"/>
                <w:lang w:val="en-GB" w:eastAsia="ja-JP"/>
              </w:rPr>
              <w:t>Step 2</w:t>
            </w:r>
            <w:r w:rsidRPr="007B603C">
              <w:rPr>
                <w:i/>
                <w:iCs/>
                <w:sz w:val="20"/>
                <w:lang w:val="en-GB" w:eastAsia="ja-JP"/>
              </w:rPr>
              <w:t>:</w:t>
            </w:r>
            <w:r w:rsidRPr="007B603C">
              <w:rPr>
                <w:sz w:val="20"/>
                <w:lang w:val="en-GB" w:eastAsia="ja-JP"/>
              </w:rPr>
              <w:t xml:space="preserve"> </w:t>
            </w:r>
            <w:r w:rsidRPr="007B603C">
              <w:rPr>
                <w:rStyle w:val="IvDbodytextChar"/>
                <w:sz w:val="20"/>
                <w:szCs w:val="20"/>
              </w:rPr>
              <w:t>The UE starts performing CCA/LBT as soon as the packet arrives at the buffer and in addition also selects the first available resource (from the set of available resources) when the channel is found to be available by LBT procedure. We call this a</w:t>
            </w:r>
            <w:r w:rsidR="00466D59">
              <w:rPr>
                <w:rStyle w:val="IvDbodytextChar"/>
                <w:sz w:val="20"/>
                <w:szCs w:val="20"/>
              </w:rPr>
              <w:t>n</w:t>
            </w:r>
            <w:r w:rsidRPr="007B603C">
              <w:rPr>
                <w:rStyle w:val="IvDbodytextChar"/>
                <w:sz w:val="20"/>
                <w:szCs w:val="20"/>
              </w:rPr>
              <w:t xml:space="preserve"> opportunistic transmission. In case the channel is not found to be available by LBT procedure before the initially selected resource, the UE waits to transmit on the initially selected resource.</w:t>
            </w:r>
          </w:p>
        </w:tc>
      </w:tr>
    </w:tbl>
    <w:p w14:paraId="7EFC9BF4" w14:textId="13325B3C" w:rsidR="00C25760" w:rsidRPr="007C72D8" w:rsidRDefault="00A15628" w:rsidP="003F27F2">
      <w:pPr>
        <w:spacing w:before="120"/>
        <w:jc w:val="both"/>
      </w:pPr>
      <w:r w:rsidRPr="007C72D8">
        <w:t xml:space="preserve">With </w:t>
      </w:r>
      <w:r w:rsidR="00C521B3">
        <w:t>the</w:t>
      </w:r>
      <w:r w:rsidR="00C521B3" w:rsidRPr="007C72D8">
        <w:t xml:space="preserve"> </w:t>
      </w:r>
      <w:r w:rsidRPr="007C72D8">
        <w:t>procedure</w:t>
      </w:r>
      <w:r w:rsidR="00C521B3">
        <w:t xml:space="preserve"> </w:t>
      </w:r>
      <w:r w:rsidR="00C521B3">
        <w:rPr>
          <w:lang w:val="en-GB" w:eastAsia="ja-JP"/>
        </w:rPr>
        <w:t xml:space="preserve">in </w:t>
      </w:r>
      <w:r w:rsidR="00C521B3">
        <w:rPr>
          <w:lang w:val="en-GB" w:eastAsia="ja-JP"/>
        </w:rPr>
        <w:fldChar w:fldCharType="begin"/>
      </w:r>
      <w:r w:rsidR="00C521B3">
        <w:rPr>
          <w:lang w:val="en-GB" w:eastAsia="ja-JP"/>
        </w:rPr>
        <w:instrText xml:space="preserve"> REF _Ref111134980 \h </w:instrText>
      </w:r>
      <w:r w:rsidR="00C521B3">
        <w:rPr>
          <w:lang w:val="en-GB" w:eastAsia="ja-JP"/>
        </w:rPr>
      </w:r>
      <w:r w:rsidR="00C521B3">
        <w:rPr>
          <w:lang w:val="en-GB" w:eastAsia="ja-JP"/>
        </w:rPr>
        <w:fldChar w:fldCharType="separate"/>
      </w:r>
      <w:r w:rsidR="00477B8A">
        <w:t xml:space="preserve">Table </w:t>
      </w:r>
      <w:r w:rsidR="00477B8A">
        <w:rPr>
          <w:noProof/>
        </w:rPr>
        <w:t>2</w:t>
      </w:r>
      <w:r w:rsidR="00C521B3">
        <w:rPr>
          <w:lang w:val="en-GB" w:eastAsia="ja-JP"/>
        </w:rPr>
        <w:fldChar w:fldCharType="end"/>
      </w:r>
      <w:r w:rsidRPr="007C72D8">
        <w:t xml:space="preserve">, we </w:t>
      </w:r>
      <w:r w:rsidR="00C521B3">
        <w:t>avoid</w:t>
      </w:r>
      <w:r w:rsidRPr="007C72D8">
        <w:t xml:space="preserve"> </w:t>
      </w:r>
      <w:r w:rsidR="009660C4" w:rsidRPr="007C72D8">
        <w:t xml:space="preserve">the drawbacks of the </w:t>
      </w:r>
      <w:r w:rsidR="00B4438A" w:rsidRPr="007C72D8">
        <w:t>above-described</w:t>
      </w:r>
      <w:r w:rsidR="00B75BFF" w:rsidRPr="007C72D8">
        <w:t xml:space="preserve"> alternative procedures and combine the benefits of both (i.e.</w:t>
      </w:r>
      <w:r w:rsidR="00675490">
        <w:t>,</w:t>
      </w:r>
      <w:r w:rsidR="00B75BFF" w:rsidRPr="007C72D8">
        <w:t xml:space="preserve"> early channel access, </w:t>
      </w:r>
      <w:r w:rsidR="00B4438A" w:rsidRPr="007C72D8">
        <w:t xml:space="preserve">low specification impact and reusing mode-2 resource allocation procedure). </w:t>
      </w:r>
    </w:p>
    <w:p w14:paraId="772E93E3" w14:textId="75625A2A" w:rsidR="00A85379" w:rsidRPr="00241DDB" w:rsidRDefault="00BD4106" w:rsidP="00241DDB">
      <w:r w:rsidRPr="00241DDB">
        <w:t xml:space="preserve">We illustrate this procedure in </w:t>
      </w:r>
      <w:r w:rsidR="00374759">
        <w:fldChar w:fldCharType="begin"/>
      </w:r>
      <w:r w:rsidR="00374759">
        <w:instrText xml:space="preserve"> REF _Ref101987411 \h </w:instrText>
      </w:r>
      <w:r w:rsidR="00374759">
        <w:fldChar w:fldCharType="separate"/>
      </w:r>
      <w:r w:rsidR="00477B8A">
        <w:t xml:space="preserve">Figure </w:t>
      </w:r>
      <w:r w:rsidR="00477B8A">
        <w:rPr>
          <w:noProof/>
        </w:rPr>
        <w:t>2</w:t>
      </w:r>
      <w:r w:rsidR="00374759">
        <w:fldChar w:fldCharType="end"/>
      </w:r>
      <w:r w:rsidR="00374759">
        <w:t xml:space="preserve"> </w:t>
      </w:r>
      <w:r w:rsidRPr="00241DDB">
        <w:t xml:space="preserve">below. </w:t>
      </w:r>
    </w:p>
    <w:p w14:paraId="5AC313E9" w14:textId="77777777" w:rsidR="00374759" w:rsidRDefault="00C5228C" w:rsidP="00DA2CE5">
      <w:pPr>
        <w:keepNext/>
        <w:spacing w:before="180"/>
        <w:jc w:val="center"/>
      </w:pPr>
      <w:r>
        <w:rPr>
          <w:noProof/>
        </w:rPr>
        <w:lastRenderedPageBreak/>
        <w:drawing>
          <wp:inline distT="0" distB="0" distL="0" distR="0" wp14:anchorId="179A01A8" wp14:editId="3F1E0289">
            <wp:extent cx="5449888" cy="3736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6191" cy="3740708"/>
                    </a:xfrm>
                    <a:prstGeom prst="rect">
                      <a:avLst/>
                    </a:prstGeom>
                  </pic:spPr>
                </pic:pic>
              </a:graphicData>
            </a:graphic>
          </wp:inline>
        </w:drawing>
      </w:r>
    </w:p>
    <w:p w14:paraId="738004FC" w14:textId="791F67C8" w:rsidR="00BD4106" w:rsidRDefault="00374759" w:rsidP="00DA2CE5">
      <w:pPr>
        <w:pStyle w:val="Caption"/>
        <w:jc w:val="center"/>
        <w:rPr>
          <w:rStyle w:val="IvDbodytextChar"/>
          <w:rFonts w:ascii="Calibri" w:hAnsi="Calibri"/>
          <w:spacing w:val="0"/>
          <w:sz w:val="22"/>
          <w:lang w:val="en-GB" w:eastAsia="ja-JP"/>
        </w:rPr>
      </w:pPr>
      <w:bookmarkStart w:id="50" w:name="_Ref101987411"/>
      <w:r>
        <w:t xml:space="preserve">Figure </w:t>
      </w:r>
      <w:r>
        <w:fldChar w:fldCharType="begin"/>
      </w:r>
      <w:r>
        <w:instrText xml:space="preserve"> SEQ Figure \* ARABIC </w:instrText>
      </w:r>
      <w:r>
        <w:fldChar w:fldCharType="separate"/>
      </w:r>
      <w:r w:rsidR="00477B8A">
        <w:rPr>
          <w:noProof/>
        </w:rPr>
        <w:t>2</w:t>
      </w:r>
      <w:r>
        <w:fldChar w:fldCharType="end"/>
      </w:r>
      <w:bookmarkEnd w:id="50"/>
      <w:r>
        <w:t>.</w:t>
      </w:r>
      <w:r w:rsidRPr="00374759">
        <w:t xml:space="preserve"> Resource allocation procedure with LBT on top and opportunistic transmission.</w:t>
      </w:r>
      <w:r w:rsidR="00116FF0">
        <w:t xml:space="preserve"> At time t=n, the UE selects </w:t>
      </w:r>
      <w:r w:rsidR="00414145">
        <w:t xml:space="preserve">4 resources (in green) for transmission </w:t>
      </w:r>
      <w:r w:rsidR="0019662D">
        <w:t>of a TB</w:t>
      </w:r>
      <w:r w:rsidR="004642A7">
        <w:t xml:space="preserve">. The selection is made using the sensing results based on the legacy procedures. At the same time, </w:t>
      </w:r>
      <w:r w:rsidR="00476DBE">
        <w:t>the UE starts performing LBT</w:t>
      </w:r>
      <w:r w:rsidR="00247B0E">
        <w:t>. Prior</w:t>
      </w:r>
      <w:r w:rsidR="006B7C6E">
        <w:t xml:space="preserve"> </w:t>
      </w:r>
      <w:r w:rsidR="0011289D">
        <w:t>to the first selected resource (left</w:t>
      </w:r>
      <w:r w:rsidR="00D131CE">
        <w:t>most green box)</w:t>
      </w:r>
      <w:r w:rsidR="00DE0FBD">
        <w:t xml:space="preserve">, the UE completes the LBT procedure </w:t>
      </w:r>
      <w:r w:rsidR="00856D2D">
        <w:t>and fin</w:t>
      </w:r>
      <w:r w:rsidR="00081C10">
        <w:t>d</w:t>
      </w:r>
      <w:r w:rsidR="00E23964">
        <w:t>s an ea</w:t>
      </w:r>
      <w:r w:rsidR="000A57D5">
        <w:t xml:space="preserve">rlier resource </w:t>
      </w:r>
      <w:r w:rsidR="00066A41">
        <w:t xml:space="preserve">(in orange) </w:t>
      </w:r>
      <w:r w:rsidR="000A57D5">
        <w:t xml:space="preserve">that is available for transmission </w:t>
      </w:r>
      <w:r w:rsidR="00AD4D9F">
        <w:t>according to</w:t>
      </w:r>
      <w:r w:rsidR="00293CBA">
        <w:t xml:space="preserve"> the </w:t>
      </w:r>
      <w:r w:rsidR="00AD4D9F">
        <w:t xml:space="preserve">sensing results. </w:t>
      </w:r>
      <w:r w:rsidR="00066A41">
        <w:t xml:space="preserve">This allows </w:t>
      </w:r>
      <w:r w:rsidR="0063165F">
        <w:t xml:space="preserve">the UE </w:t>
      </w:r>
      <w:r w:rsidR="00066A41">
        <w:t>to perform</w:t>
      </w:r>
      <w:r w:rsidR="0063165F">
        <w:t xml:space="preserve"> the first transmission </w:t>
      </w:r>
      <w:r w:rsidR="00066A41">
        <w:t xml:space="preserve">earlier, </w:t>
      </w:r>
      <w:r w:rsidR="0063165F">
        <w:t>in an opportunistic manner.</w:t>
      </w:r>
      <w:r w:rsidR="00AD4D9F">
        <w:t xml:space="preserve"> </w:t>
      </w:r>
    </w:p>
    <w:p w14:paraId="0D9D64F7" w14:textId="0DE2D375" w:rsidR="00C25760" w:rsidRPr="00DA2CE5" w:rsidRDefault="00893EDB" w:rsidP="007B603C">
      <w:pPr>
        <w:spacing w:before="180"/>
        <w:jc w:val="both"/>
        <w:rPr>
          <w:rStyle w:val="IvDbodytextChar"/>
          <w:rFonts w:cs="Arial"/>
          <w:b/>
          <w:spacing w:val="0"/>
          <w:szCs w:val="20"/>
          <w:lang w:val="en-GB" w:eastAsia="ja-JP"/>
        </w:rPr>
      </w:pPr>
      <w:r>
        <w:rPr>
          <w:rStyle w:val="IvDbodytextChar"/>
          <w:rFonts w:cs="Arial"/>
          <w:spacing w:val="0"/>
          <w:szCs w:val="20"/>
          <w:lang w:eastAsia="ja-JP"/>
        </w:rPr>
        <w:t xml:space="preserve">The benefits of this approach are shown in Section </w:t>
      </w:r>
      <w:r w:rsidR="00180D46">
        <w:rPr>
          <w:rStyle w:val="IvDbodytextChar"/>
          <w:rFonts w:cs="Arial"/>
          <w:spacing w:val="0"/>
          <w:szCs w:val="20"/>
          <w:lang w:eastAsia="ja-JP"/>
        </w:rPr>
        <w:t>3.</w:t>
      </w:r>
      <w:r w:rsidR="00750ECC">
        <w:rPr>
          <w:rStyle w:val="IvDbodytextChar"/>
          <w:rFonts w:cs="Arial"/>
          <w:spacing w:val="0"/>
          <w:szCs w:val="20"/>
          <w:lang w:eastAsia="ja-JP"/>
        </w:rPr>
        <w:t>5</w:t>
      </w:r>
      <w:r w:rsidR="00180D46">
        <w:rPr>
          <w:rStyle w:val="IvDbodytextChar"/>
          <w:rFonts w:cs="Arial"/>
          <w:spacing w:val="0"/>
          <w:szCs w:val="20"/>
          <w:lang w:eastAsia="ja-JP"/>
        </w:rPr>
        <w:t xml:space="preserve">. </w:t>
      </w:r>
      <w:r w:rsidR="00A07CFD" w:rsidRPr="00DA2CE5">
        <w:rPr>
          <w:rStyle w:val="IvDbodytextChar"/>
          <w:rFonts w:cs="Arial"/>
          <w:spacing w:val="0"/>
          <w:szCs w:val="20"/>
          <w:lang w:val="en-GB" w:eastAsia="ja-JP"/>
        </w:rPr>
        <w:t xml:space="preserve">Based </w:t>
      </w:r>
      <w:r w:rsidR="00971A29" w:rsidRPr="00DA2CE5">
        <w:rPr>
          <w:rStyle w:val="IvDbodytextChar"/>
          <w:rFonts w:cs="Arial"/>
          <w:spacing w:val="0"/>
          <w:szCs w:val="20"/>
          <w:lang w:val="en-GB" w:eastAsia="ja-JP"/>
        </w:rPr>
        <w:t xml:space="preserve">on </w:t>
      </w:r>
      <w:proofErr w:type="spellStart"/>
      <w:r w:rsidR="00971A29" w:rsidRPr="00DA2CE5">
        <w:rPr>
          <w:rStyle w:val="IvDbodytextChar"/>
          <w:rFonts w:cs="Arial"/>
          <w:spacing w:val="0"/>
          <w:szCs w:val="20"/>
          <w:lang w:val="en-GB" w:eastAsia="ja-JP"/>
        </w:rPr>
        <w:t>th</w:t>
      </w:r>
      <w:proofErr w:type="spellEnd"/>
      <w:r w:rsidR="002A05A2">
        <w:rPr>
          <w:rStyle w:val="IvDbodytextChar"/>
          <w:rFonts w:cs="Arial"/>
          <w:spacing w:val="0"/>
          <w:szCs w:val="20"/>
          <w:lang w:eastAsia="ja-JP"/>
        </w:rPr>
        <w:t>is discussion</w:t>
      </w:r>
      <w:r w:rsidR="00971A29" w:rsidRPr="00DA2CE5">
        <w:rPr>
          <w:rStyle w:val="IvDbodytextChar"/>
          <w:rFonts w:cs="Arial"/>
          <w:spacing w:val="0"/>
          <w:szCs w:val="20"/>
          <w:lang w:val="en-GB" w:eastAsia="ja-JP"/>
        </w:rPr>
        <w:t xml:space="preserve">, we have the following proposal. </w:t>
      </w:r>
    </w:p>
    <w:p w14:paraId="4B4C079C" w14:textId="7CDFA628" w:rsidR="00971A29" w:rsidRPr="00DA2CE5" w:rsidRDefault="007B75E0" w:rsidP="00971A29">
      <w:pPr>
        <w:pStyle w:val="Proposal"/>
        <w:rPr>
          <w:rStyle w:val="IvDbodytextChar"/>
          <w:rFonts w:cs="Arial"/>
          <w:spacing w:val="0"/>
          <w:szCs w:val="20"/>
          <w:lang w:val="en-GB" w:eastAsia="ja-JP"/>
        </w:rPr>
      </w:pPr>
      <w:bookmarkStart w:id="51" w:name="_Toc115451914"/>
      <w:r>
        <w:rPr>
          <w:rStyle w:val="IvDbodytextChar"/>
          <w:rFonts w:cs="Arial"/>
          <w:spacing w:val="0"/>
          <w:szCs w:val="20"/>
          <w:lang w:val="en-GB" w:eastAsia="ja-JP"/>
        </w:rPr>
        <w:t xml:space="preserve">NR SL-U </w:t>
      </w:r>
      <w:r w:rsidR="00C27B89">
        <w:rPr>
          <w:rStyle w:val="IvDbodytextChar"/>
          <w:rFonts w:cs="Arial"/>
          <w:spacing w:val="0"/>
          <w:szCs w:val="20"/>
          <w:lang w:val="en-GB" w:eastAsia="ja-JP"/>
        </w:rPr>
        <w:t xml:space="preserve">Mode 2 supports </w:t>
      </w:r>
      <w:r w:rsidR="008B0976" w:rsidRPr="00DA2CE5">
        <w:rPr>
          <w:rStyle w:val="IvDbodytextChar"/>
          <w:rFonts w:cs="Arial"/>
          <w:spacing w:val="0"/>
          <w:szCs w:val="20"/>
          <w:lang w:val="en-GB" w:eastAsia="ja-JP"/>
        </w:rPr>
        <w:t xml:space="preserve">opportunistic transmission </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i.e., early transmission</w:t>
      </w:r>
      <w:r w:rsidR="00DA2CE5">
        <w:rPr>
          <w:rStyle w:val="IvDbodytextChar"/>
          <w:rFonts w:cs="Arial"/>
          <w:spacing w:val="0"/>
          <w:szCs w:val="20"/>
          <w:lang w:val="en-GB" w:eastAsia="ja-JP"/>
        </w:rPr>
        <w:t>)</w:t>
      </w:r>
      <w:r w:rsidR="007D3C10" w:rsidRPr="00DA2CE5">
        <w:rPr>
          <w:rStyle w:val="IvDbodytextChar"/>
          <w:rFonts w:cs="Arial"/>
          <w:spacing w:val="0"/>
          <w:szCs w:val="20"/>
          <w:lang w:val="en-GB" w:eastAsia="ja-JP"/>
        </w:rPr>
        <w:t xml:space="preserve"> </w:t>
      </w:r>
      <w:r w:rsidR="008B0976" w:rsidRPr="00DA2CE5">
        <w:rPr>
          <w:rStyle w:val="IvDbodytextChar"/>
          <w:rFonts w:cs="Arial"/>
          <w:spacing w:val="0"/>
          <w:szCs w:val="20"/>
          <w:lang w:val="en-GB" w:eastAsia="ja-JP"/>
        </w:rPr>
        <w:t>based on LBT success.</w:t>
      </w:r>
      <w:bookmarkEnd w:id="51"/>
      <w:r w:rsidR="008B0976" w:rsidRPr="00DA2CE5">
        <w:rPr>
          <w:rStyle w:val="IvDbodytextChar"/>
          <w:rFonts w:cs="Arial"/>
          <w:spacing w:val="0"/>
          <w:szCs w:val="20"/>
          <w:lang w:val="en-GB" w:eastAsia="ja-JP"/>
        </w:rPr>
        <w:t xml:space="preserve"> </w:t>
      </w:r>
    </w:p>
    <w:p w14:paraId="54575039" w14:textId="56FDC0F1" w:rsidR="008B0976" w:rsidRPr="00F96758" w:rsidRDefault="002B69BA"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Furthermore, </w:t>
      </w:r>
      <w:r w:rsidR="00DF7749">
        <w:rPr>
          <w:rStyle w:val="IvDbodytextChar"/>
          <w:rFonts w:cs="Arial"/>
          <w:spacing w:val="0"/>
          <w:szCs w:val="20"/>
          <w:lang w:val="en-GB" w:eastAsia="ja-JP"/>
        </w:rPr>
        <w:t>we observe</w:t>
      </w:r>
      <w:r w:rsidR="008F0AE6" w:rsidRPr="00F96758">
        <w:rPr>
          <w:rStyle w:val="IvDbodytextChar"/>
          <w:rFonts w:cs="Arial"/>
          <w:spacing w:val="0"/>
          <w:szCs w:val="20"/>
          <w:lang w:val="en-GB" w:eastAsia="ja-JP"/>
        </w:rPr>
        <w:t xml:space="preserve"> that </w:t>
      </w:r>
      <w:r w:rsidR="00C11B58" w:rsidRPr="00F96758">
        <w:rPr>
          <w:rStyle w:val="IvDbodytextChar"/>
          <w:rFonts w:cs="Arial"/>
          <w:spacing w:val="0"/>
          <w:szCs w:val="20"/>
          <w:lang w:val="en-GB" w:eastAsia="ja-JP"/>
        </w:rPr>
        <w:t xml:space="preserve">in Rel. 16 mode-2 based resource allocation procedure, the selection of resources from the </w:t>
      </w:r>
      <w:r w:rsidR="00E83F0E" w:rsidRPr="00F96758">
        <w:rPr>
          <w:rStyle w:val="IvDbodytextChar"/>
          <w:rFonts w:cs="Arial"/>
          <w:spacing w:val="0"/>
          <w:szCs w:val="20"/>
          <w:lang w:val="en-GB" w:eastAsia="ja-JP"/>
        </w:rPr>
        <w:t xml:space="preserve">set of available resources is done in a random fashion. </w:t>
      </w:r>
      <w:r w:rsidR="003423FB" w:rsidRPr="00F96758">
        <w:rPr>
          <w:rStyle w:val="IvDbodytextChar"/>
          <w:rFonts w:cs="Arial"/>
          <w:spacing w:val="0"/>
          <w:szCs w:val="20"/>
          <w:lang w:val="en-GB" w:eastAsia="ja-JP"/>
        </w:rPr>
        <w:t xml:space="preserve">Such procedure is problematic for the LBT procedure as </w:t>
      </w:r>
      <w:r w:rsidR="00970820" w:rsidRPr="00F96758">
        <w:rPr>
          <w:rStyle w:val="IvDbodytextChar"/>
          <w:rFonts w:cs="Arial"/>
          <w:spacing w:val="0"/>
          <w:szCs w:val="20"/>
          <w:lang w:val="en-GB" w:eastAsia="ja-JP"/>
        </w:rPr>
        <w:t xml:space="preserve">the LBT counter (N) </w:t>
      </w:r>
      <w:r w:rsidR="000F284E" w:rsidRPr="00622768">
        <w:rPr>
          <w:rStyle w:val="IvDbodytextChar"/>
          <w:rFonts w:cs="Arial"/>
          <w:spacing w:val="0"/>
          <w:szCs w:val="20"/>
          <w:lang w:val="en-GB" w:eastAsia="ja-JP"/>
        </w:rPr>
        <w:t>is</w:t>
      </w:r>
      <w:r w:rsidR="00970820" w:rsidRPr="00F96758">
        <w:rPr>
          <w:rStyle w:val="IvDbodytextChar"/>
          <w:rFonts w:cs="Arial"/>
          <w:spacing w:val="0"/>
          <w:szCs w:val="20"/>
          <w:lang w:val="en-GB" w:eastAsia="ja-JP"/>
        </w:rPr>
        <w:t xml:space="preserve"> frozen as </w:t>
      </w:r>
      <w:r w:rsidR="00475B32" w:rsidRPr="00F96758">
        <w:rPr>
          <w:rStyle w:val="IvDbodytextChar"/>
          <w:rFonts w:cs="Arial"/>
          <w:spacing w:val="0"/>
          <w:szCs w:val="20"/>
          <w:lang w:val="en-GB" w:eastAsia="ja-JP"/>
        </w:rPr>
        <w:t xml:space="preserve">soon as channel is identified to be </w:t>
      </w:r>
      <w:r w:rsidR="0056305E" w:rsidRPr="00F96758">
        <w:rPr>
          <w:rStyle w:val="IvDbodytextChar"/>
          <w:rFonts w:cs="Arial"/>
          <w:spacing w:val="0"/>
          <w:szCs w:val="20"/>
          <w:lang w:val="en-GB" w:eastAsia="ja-JP"/>
        </w:rPr>
        <w:t>busy by energy detection</w:t>
      </w:r>
      <w:r w:rsidR="000E2928" w:rsidRPr="00F96758">
        <w:rPr>
          <w:rStyle w:val="IvDbodytextChar"/>
          <w:rFonts w:cs="Arial"/>
          <w:spacing w:val="0"/>
          <w:szCs w:val="20"/>
          <w:lang w:val="en-GB" w:eastAsia="ja-JP"/>
        </w:rPr>
        <w:t>. I</w:t>
      </w:r>
      <w:r w:rsidR="007F51B2" w:rsidRPr="00F96758">
        <w:rPr>
          <w:rStyle w:val="IvDbodytextChar"/>
          <w:rFonts w:cs="Arial"/>
          <w:spacing w:val="0"/>
          <w:szCs w:val="20"/>
          <w:lang w:val="en-GB" w:eastAsia="ja-JP"/>
        </w:rPr>
        <w:t>t does not matter if the channel is completely occupied or partially occupied</w:t>
      </w:r>
      <w:r w:rsidR="00BB0447">
        <w:rPr>
          <w:rStyle w:val="IvDbodytextChar"/>
          <w:rFonts w:cs="Arial"/>
          <w:spacing w:val="0"/>
          <w:szCs w:val="20"/>
          <w:lang w:val="en-GB" w:eastAsia="ja-JP"/>
        </w:rPr>
        <w:t>,</w:t>
      </w:r>
      <w:r w:rsidR="007F51B2" w:rsidRPr="00F96758">
        <w:rPr>
          <w:rStyle w:val="IvDbodytextChar"/>
          <w:rFonts w:cs="Arial"/>
          <w:spacing w:val="0"/>
          <w:szCs w:val="20"/>
          <w:lang w:val="en-GB" w:eastAsia="ja-JP"/>
        </w:rPr>
        <w:t xml:space="preserve"> which is possible if subchannel size is smaller than the </w:t>
      </w:r>
      <w:proofErr w:type="spellStart"/>
      <w:r w:rsidR="007F51B2" w:rsidRPr="00F96758">
        <w:rPr>
          <w:rStyle w:val="IvDbodytextChar"/>
          <w:rFonts w:cs="Arial"/>
          <w:spacing w:val="0"/>
          <w:szCs w:val="20"/>
          <w:lang w:val="en-GB" w:eastAsia="ja-JP"/>
        </w:rPr>
        <w:t>RBset</w:t>
      </w:r>
      <w:proofErr w:type="spellEnd"/>
      <w:r w:rsidR="007F51B2" w:rsidRPr="00F96758">
        <w:rPr>
          <w:rStyle w:val="IvDbodytextChar"/>
          <w:rFonts w:cs="Arial"/>
          <w:spacing w:val="0"/>
          <w:szCs w:val="20"/>
          <w:lang w:val="en-GB" w:eastAsia="ja-JP"/>
        </w:rPr>
        <w:t xml:space="preserve"> (</w:t>
      </w:r>
      <w:r w:rsidR="004810BE" w:rsidRPr="00F96758">
        <w:rPr>
          <w:rStyle w:val="IvDbodytextChar"/>
          <w:rFonts w:cs="Arial"/>
          <w:spacing w:val="0"/>
          <w:szCs w:val="20"/>
          <w:lang w:val="en-GB" w:eastAsia="ja-JP"/>
        </w:rPr>
        <w:t>channel bandwidth)</w:t>
      </w:r>
      <w:r w:rsidR="0068392B" w:rsidRPr="00F96758">
        <w:rPr>
          <w:rStyle w:val="IvDbodytextChar"/>
          <w:rFonts w:cs="Arial"/>
          <w:spacing w:val="0"/>
          <w:szCs w:val="20"/>
          <w:lang w:val="en-GB" w:eastAsia="ja-JP"/>
        </w:rPr>
        <w:t xml:space="preserve">. </w:t>
      </w:r>
      <w:r w:rsidR="00150807" w:rsidRPr="00F96758">
        <w:rPr>
          <w:rStyle w:val="IvDbodytextChar"/>
          <w:rFonts w:cs="Arial"/>
          <w:spacing w:val="0"/>
          <w:szCs w:val="20"/>
          <w:lang w:val="en-GB" w:eastAsia="ja-JP"/>
        </w:rPr>
        <w:t xml:space="preserve">In other words, </w:t>
      </w:r>
      <w:r w:rsidR="004462E8">
        <w:rPr>
          <w:rStyle w:val="IvDbodytextChar"/>
          <w:rFonts w:cs="Arial"/>
          <w:spacing w:val="0"/>
          <w:szCs w:val="20"/>
          <w:lang w:val="en-GB" w:eastAsia="ja-JP"/>
        </w:rPr>
        <w:t>spreading</w:t>
      </w:r>
      <w:r w:rsidR="00A30D03">
        <w:rPr>
          <w:rStyle w:val="IvDbodytextChar"/>
          <w:rFonts w:cs="Arial"/>
          <w:spacing w:val="0"/>
          <w:szCs w:val="20"/>
          <w:lang w:val="en-GB" w:eastAsia="ja-JP"/>
        </w:rPr>
        <w:t xml:space="preserve"> different</w:t>
      </w:r>
      <w:r w:rsidR="004462E8">
        <w:rPr>
          <w:rStyle w:val="IvDbodytextChar"/>
          <w:rFonts w:cs="Arial"/>
          <w:spacing w:val="0"/>
          <w:szCs w:val="20"/>
          <w:lang w:val="en-GB" w:eastAsia="ja-JP"/>
        </w:rPr>
        <w:t xml:space="preserve"> </w:t>
      </w:r>
      <w:r w:rsidR="00901B05">
        <w:rPr>
          <w:rStyle w:val="IvDbodytextChar"/>
          <w:rFonts w:cs="Arial"/>
          <w:spacing w:val="0"/>
          <w:szCs w:val="20"/>
          <w:lang w:val="en-GB" w:eastAsia="ja-JP"/>
        </w:rPr>
        <w:t>transmissions over time instead of concentrating them on a reduced num</w:t>
      </w:r>
      <w:r w:rsidR="00FD4E6A">
        <w:rPr>
          <w:rStyle w:val="IvDbodytextChar"/>
          <w:rFonts w:cs="Arial"/>
          <w:spacing w:val="0"/>
          <w:szCs w:val="20"/>
          <w:lang w:val="en-GB" w:eastAsia="ja-JP"/>
        </w:rPr>
        <w:t xml:space="preserve">ber of slots </w:t>
      </w:r>
      <w:r w:rsidR="00ED27BF" w:rsidRPr="00F96758">
        <w:rPr>
          <w:rStyle w:val="IvDbodytextChar"/>
          <w:rFonts w:cs="Arial"/>
          <w:spacing w:val="0"/>
          <w:szCs w:val="20"/>
          <w:lang w:val="en-GB" w:eastAsia="ja-JP"/>
        </w:rPr>
        <w:t xml:space="preserve">is a bigger issue for LBT based </w:t>
      </w:r>
      <w:r w:rsidR="00534D8B" w:rsidRPr="00F96758">
        <w:rPr>
          <w:rStyle w:val="IvDbodytextChar"/>
          <w:rFonts w:cs="Arial"/>
          <w:spacing w:val="0"/>
          <w:szCs w:val="20"/>
          <w:lang w:val="en-GB" w:eastAsia="ja-JP"/>
        </w:rPr>
        <w:t xml:space="preserve">on energy detection and it should be avoided. </w:t>
      </w:r>
      <w:r w:rsidR="006A72BC">
        <w:rPr>
          <w:rStyle w:val="IvDbodytextChar"/>
          <w:rFonts w:cs="Arial"/>
          <w:spacing w:val="0"/>
          <w:szCs w:val="20"/>
          <w:lang w:val="en-GB" w:eastAsia="ja-JP"/>
        </w:rPr>
        <w:t xml:space="preserve">This is illustrated in </w:t>
      </w:r>
      <w:r w:rsidR="006A72BC">
        <w:rPr>
          <w:rStyle w:val="IvDbodytextChar"/>
          <w:rFonts w:cs="Arial"/>
          <w:spacing w:val="0"/>
          <w:szCs w:val="20"/>
          <w:lang w:val="en-GB" w:eastAsia="ja-JP"/>
        </w:rPr>
        <w:fldChar w:fldCharType="begin"/>
      </w:r>
      <w:r w:rsidR="006A72BC">
        <w:rPr>
          <w:rStyle w:val="IvDbodytextChar"/>
          <w:rFonts w:cs="Arial"/>
          <w:spacing w:val="0"/>
          <w:szCs w:val="20"/>
          <w:lang w:val="en-GB" w:eastAsia="ja-JP"/>
        </w:rPr>
        <w:instrText xml:space="preserve"> REF _Ref102137551 \h </w:instrText>
      </w:r>
      <w:r w:rsidR="006A72BC">
        <w:rPr>
          <w:rStyle w:val="IvDbodytextChar"/>
          <w:rFonts w:cs="Arial"/>
          <w:spacing w:val="0"/>
          <w:szCs w:val="20"/>
          <w:lang w:val="en-GB" w:eastAsia="ja-JP"/>
        </w:rPr>
      </w:r>
      <w:r w:rsidR="006A72BC">
        <w:rPr>
          <w:rStyle w:val="IvDbodytextChar"/>
          <w:rFonts w:cs="Arial"/>
          <w:spacing w:val="0"/>
          <w:szCs w:val="20"/>
          <w:lang w:val="en-GB" w:eastAsia="ja-JP"/>
        </w:rPr>
        <w:fldChar w:fldCharType="separate"/>
      </w:r>
      <w:r w:rsidR="00477B8A">
        <w:t xml:space="preserve">Figure </w:t>
      </w:r>
      <w:r w:rsidR="00477B8A">
        <w:rPr>
          <w:noProof/>
        </w:rPr>
        <w:t>3</w:t>
      </w:r>
      <w:r w:rsidR="006A72BC">
        <w:rPr>
          <w:rStyle w:val="IvDbodytextChar"/>
          <w:rFonts w:cs="Arial"/>
          <w:spacing w:val="0"/>
          <w:szCs w:val="20"/>
          <w:lang w:val="en-GB" w:eastAsia="ja-JP"/>
        </w:rPr>
        <w:fldChar w:fldCharType="end"/>
      </w:r>
      <w:r w:rsidR="006A72BC">
        <w:rPr>
          <w:rStyle w:val="IvDbodytextChar"/>
          <w:rFonts w:cs="Arial"/>
          <w:spacing w:val="0"/>
          <w:szCs w:val="20"/>
          <w:lang w:val="en-GB" w:eastAsia="ja-JP"/>
        </w:rPr>
        <w:t>.</w:t>
      </w:r>
    </w:p>
    <w:p w14:paraId="73BFBDD2" w14:textId="77777777" w:rsidR="00FF2305" w:rsidRPr="00DE00EA" w:rsidRDefault="00FF2305" w:rsidP="002B69BA">
      <w:pPr>
        <w:pStyle w:val="Doc-text2"/>
        <w:ind w:left="0" w:firstLine="0"/>
        <w:rPr>
          <w:rStyle w:val="IvDbodytextChar"/>
          <w:rFonts w:cs="Arial"/>
          <w:spacing w:val="0"/>
          <w:sz w:val="22"/>
          <w:szCs w:val="22"/>
          <w:lang w:val="en-GB" w:eastAsia="ja-JP"/>
        </w:rPr>
      </w:pPr>
    </w:p>
    <w:p w14:paraId="06963740" w14:textId="36E4E6D9" w:rsidR="00FF2305" w:rsidRPr="00867752" w:rsidRDefault="00FD4E6A" w:rsidP="00867752">
      <w:pPr>
        <w:pStyle w:val="Observation"/>
        <w:ind w:left="1701" w:hanging="1701"/>
      </w:pPr>
      <w:bookmarkStart w:id="52" w:name="_Toc115451891"/>
      <w:r>
        <w:t xml:space="preserve">Having </w:t>
      </w:r>
      <w:r w:rsidR="00B14256">
        <w:t xml:space="preserve">different </w:t>
      </w:r>
      <w:r>
        <w:t xml:space="preserve">transmissions spread </w:t>
      </w:r>
      <w:r w:rsidR="00D04F65">
        <w:t>o</w:t>
      </w:r>
      <w:r w:rsidR="00355616">
        <w:t xml:space="preserve">ver </w:t>
      </w:r>
      <w:r w:rsidR="00264B0C">
        <w:t>time</w:t>
      </w:r>
      <w:r w:rsidR="00B14256">
        <w:t xml:space="preserve"> instead of concentrating them in a reduced number of slots</w:t>
      </w:r>
      <w:r w:rsidR="00FF2305" w:rsidRPr="00867752">
        <w:t xml:space="preserve"> </w:t>
      </w:r>
      <w:r w:rsidR="00FC2814">
        <w:t>is problematic</w:t>
      </w:r>
      <w:r w:rsidR="00E0552A" w:rsidRPr="00867752">
        <w:t xml:space="preserve"> for energy detection based CCA procedure</w:t>
      </w:r>
      <w:r w:rsidR="00B14256">
        <w:t xml:space="preserve"> (LBT Type 1)</w:t>
      </w:r>
      <w:r w:rsidR="00E0552A" w:rsidRPr="00867752">
        <w:t>.</w:t>
      </w:r>
      <w:bookmarkEnd w:id="52"/>
      <w:r w:rsidR="00E0552A" w:rsidRPr="00867752">
        <w:t xml:space="preserve"> </w:t>
      </w:r>
    </w:p>
    <w:p w14:paraId="2EAEC8B0" w14:textId="77777777" w:rsidR="0081204C" w:rsidRDefault="0081204C" w:rsidP="00F96758">
      <w:pPr>
        <w:pStyle w:val="Doc-text2"/>
        <w:keepNext/>
        <w:ind w:left="0" w:firstLine="0"/>
        <w:jc w:val="center"/>
      </w:pPr>
      <w:r>
        <w:rPr>
          <w:rStyle w:val="IvDbodytextChar"/>
          <w:rFonts w:cs="Arial"/>
          <w:noProof/>
          <w:spacing w:val="0"/>
          <w:szCs w:val="20"/>
          <w:lang w:val="en-GB" w:eastAsia="ja-JP"/>
        </w:rPr>
        <w:lastRenderedPageBreak/>
        <w:drawing>
          <wp:inline distT="0" distB="0" distL="0" distR="0" wp14:anchorId="180EAFF5" wp14:editId="0EBF2F8F">
            <wp:extent cx="5121275" cy="21336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1275" cy="2133600"/>
                    </a:xfrm>
                    <a:prstGeom prst="rect">
                      <a:avLst/>
                    </a:prstGeom>
                    <a:noFill/>
                  </pic:spPr>
                </pic:pic>
              </a:graphicData>
            </a:graphic>
          </wp:inline>
        </w:drawing>
      </w:r>
    </w:p>
    <w:p w14:paraId="197B45FB" w14:textId="74E071DE" w:rsidR="00A91DEA" w:rsidRDefault="0081204C" w:rsidP="00F96758">
      <w:pPr>
        <w:pStyle w:val="Caption"/>
        <w:jc w:val="center"/>
        <w:rPr>
          <w:rStyle w:val="IvDbodytextChar"/>
          <w:rFonts w:cs="Arial"/>
          <w:spacing w:val="0"/>
          <w:szCs w:val="20"/>
          <w:lang w:val="en-GB" w:eastAsia="ja-JP"/>
        </w:rPr>
      </w:pPr>
      <w:bookmarkStart w:id="53" w:name="_Ref102137551"/>
      <w:r>
        <w:t xml:space="preserve">Figure </w:t>
      </w:r>
      <w:r>
        <w:fldChar w:fldCharType="begin"/>
      </w:r>
      <w:r>
        <w:instrText xml:space="preserve"> SEQ Figure \* ARABIC </w:instrText>
      </w:r>
      <w:r>
        <w:fldChar w:fldCharType="separate"/>
      </w:r>
      <w:r w:rsidR="00477B8A">
        <w:rPr>
          <w:noProof/>
        </w:rPr>
        <w:t>3</w:t>
      </w:r>
      <w:r>
        <w:fldChar w:fldCharType="end"/>
      </w:r>
      <w:bookmarkEnd w:id="53"/>
      <w:r>
        <w:t>. Left:</w:t>
      </w:r>
      <w:r w:rsidR="00A478C4">
        <w:t xml:space="preserve"> </w:t>
      </w:r>
      <w:r w:rsidR="00316252">
        <w:t>With a 50% load, e</w:t>
      </w:r>
      <w:r w:rsidR="00CE7CE9">
        <w:t xml:space="preserve">very slot </w:t>
      </w:r>
      <w:r w:rsidR="00F844A7">
        <w:t>has occupied resources</w:t>
      </w:r>
      <w:r w:rsidR="00F35925">
        <w:t xml:space="preserve"> (</w:t>
      </w:r>
      <w:r w:rsidR="00316252">
        <w:t>in gray</w:t>
      </w:r>
      <w:r w:rsidR="00F35925">
        <w:t>) and LBT counter</w:t>
      </w:r>
      <w:r w:rsidR="00D167C9">
        <w:t xml:space="preserve"> N</w:t>
      </w:r>
      <w:r w:rsidR="00F35925">
        <w:t xml:space="preserve"> can only be decreased during the silent GPs</w:t>
      </w:r>
      <w:r w:rsidR="00C74822">
        <w:t xml:space="preserve">. Right: </w:t>
      </w:r>
      <w:r w:rsidR="00B63111">
        <w:t>Transmissions are</w:t>
      </w:r>
      <w:r w:rsidR="00482C3E">
        <w:t xml:space="preserve"> </w:t>
      </w:r>
      <w:r w:rsidR="00183354">
        <w:t xml:space="preserve">packed </w:t>
      </w:r>
      <w:r w:rsidR="00482C3E">
        <w:t xml:space="preserve">in a </w:t>
      </w:r>
      <w:r w:rsidR="00166B8F">
        <w:t>few slots. Although the load is still 50%</w:t>
      </w:r>
      <w:r w:rsidR="00D167C9">
        <w:t>, having some unused slots</w:t>
      </w:r>
      <w:r w:rsidR="008B576D">
        <w:t xml:space="preserve"> </w:t>
      </w:r>
      <w:r w:rsidR="00F844A7">
        <w:t xml:space="preserve">(in white) </w:t>
      </w:r>
      <w:r w:rsidR="008B576D">
        <w:t>allows for</w:t>
      </w:r>
      <w:r w:rsidR="00617E65">
        <w:t xml:space="preserve"> decreasing the LBT counter quicker.</w:t>
      </w:r>
    </w:p>
    <w:p w14:paraId="68EB3CF1" w14:textId="3AB3483D" w:rsidR="00E5325C" w:rsidRPr="00F96758" w:rsidRDefault="000F284E" w:rsidP="00F96758">
      <w:pPr>
        <w:pStyle w:val="Doc-text2"/>
        <w:ind w:left="0" w:firstLine="0"/>
        <w:jc w:val="both"/>
        <w:rPr>
          <w:rStyle w:val="IvDbodytextChar"/>
          <w:rFonts w:cs="Arial"/>
          <w:spacing w:val="0"/>
          <w:szCs w:val="20"/>
          <w:lang w:val="en-GB" w:eastAsia="ja-JP"/>
        </w:rPr>
      </w:pPr>
      <w:r>
        <w:rPr>
          <w:rStyle w:val="IvDbodytextChar"/>
          <w:rFonts w:cs="Arial"/>
          <w:spacing w:val="0"/>
          <w:szCs w:val="20"/>
          <w:lang w:val="en-GB" w:eastAsia="ja-JP"/>
        </w:rPr>
        <w:t>T</w:t>
      </w:r>
      <w:r w:rsidR="00C1203B" w:rsidRPr="00F96758">
        <w:rPr>
          <w:rStyle w:val="IvDbodytextChar"/>
          <w:rFonts w:cs="Arial"/>
          <w:spacing w:val="0"/>
          <w:szCs w:val="20"/>
          <w:lang w:val="en-GB" w:eastAsia="ja-JP"/>
        </w:rPr>
        <w:t xml:space="preserve">o reduce </w:t>
      </w:r>
      <w:r w:rsidR="00AB7E7D">
        <w:rPr>
          <w:rStyle w:val="IvDbodytextChar"/>
          <w:rFonts w:cs="Arial"/>
          <w:spacing w:val="0"/>
          <w:szCs w:val="20"/>
          <w:lang w:val="en-GB" w:eastAsia="ja-JP"/>
        </w:rPr>
        <w:t>the spread of different transmissions over time</w:t>
      </w:r>
      <w:r w:rsidR="00C1203B" w:rsidRPr="00F96758">
        <w:rPr>
          <w:rStyle w:val="IvDbodytextChar"/>
          <w:rFonts w:cs="Arial"/>
          <w:spacing w:val="0"/>
          <w:szCs w:val="20"/>
          <w:lang w:val="en-GB" w:eastAsia="ja-JP"/>
        </w:rPr>
        <w:t>, we propose to adopt ‘frequency-first’ selection instead of random selection during resource selection procedure</w:t>
      </w:r>
      <w:r w:rsidR="00496726" w:rsidRPr="00F96758">
        <w:rPr>
          <w:rStyle w:val="IvDbodytextChar"/>
          <w:rFonts w:cs="Arial"/>
          <w:spacing w:val="0"/>
          <w:szCs w:val="20"/>
          <w:lang w:val="en-GB" w:eastAsia="ja-JP"/>
        </w:rPr>
        <w:t xml:space="preserve"> (step 1 above)</w:t>
      </w:r>
      <w:r w:rsidR="00C1203B" w:rsidRPr="00F96758">
        <w:rPr>
          <w:rStyle w:val="IvDbodytextChar"/>
          <w:rFonts w:cs="Arial"/>
          <w:spacing w:val="0"/>
          <w:szCs w:val="20"/>
          <w:lang w:val="en-GB" w:eastAsia="ja-JP"/>
        </w:rPr>
        <w:t>.</w:t>
      </w:r>
    </w:p>
    <w:p w14:paraId="148A1718" w14:textId="77777777" w:rsidR="00E5325C" w:rsidRPr="00DE00EA" w:rsidRDefault="00E5325C" w:rsidP="00C573A9">
      <w:pPr>
        <w:pStyle w:val="Doc-text2"/>
        <w:ind w:left="0" w:firstLine="0"/>
        <w:rPr>
          <w:rStyle w:val="IvDbodytextChar"/>
          <w:rFonts w:cs="Arial"/>
          <w:spacing w:val="0"/>
          <w:sz w:val="22"/>
          <w:szCs w:val="22"/>
          <w:lang w:val="en-GB" w:eastAsia="ja-JP"/>
        </w:rPr>
      </w:pPr>
    </w:p>
    <w:p w14:paraId="4C7AB3D0" w14:textId="543B2717" w:rsidR="00653E2F" w:rsidRPr="00867752" w:rsidRDefault="00AB7E7D" w:rsidP="00F96758">
      <w:pPr>
        <w:pStyle w:val="Proposal"/>
      </w:pPr>
      <w:bookmarkStart w:id="54" w:name="_Toc115451915"/>
      <w:r>
        <w:t>Specify</w:t>
      </w:r>
      <w:r w:rsidR="00E5325C" w:rsidRPr="00867752">
        <w:t xml:space="preserve"> </w:t>
      </w:r>
      <w:r w:rsidR="00C906CE" w:rsidRPr="00867752">
        <w:t>‘frequency</w:t>
      </w:r>
      <w:r w:rsidR="00CB533E">
        <w:t>-</w:t>
      </w:r>
      <w:r w:rsidR="00C906CE" w:rsidRPr="00867752">
        <w:t xml:space="preserve">first selection’ during </w:t>
      </w:r>
      <w:r w:rsidR="00653E2F" w:rsidRPr="00867752">
        <w:t>resource selection from the candidate of available resources.</w:t>
      </w:r>
      <w:bookmarkEnd w:id="54"/>
      <w:r w:rsidR="00653E2F" w:rsidRPr="00867752">
        <w:t xml:space="preserve"> </w:t>
      </w:r>
    </w:p>
    <w:p w14:paraId="4F6C7B38" w14:textId="32AD4620" w:rsidR="00E0552A" w:rsidRDefault="008B2F83" w:rsidP="00F96758">
      <w:pPr>
        <w:pStyle w:val="Doc-text2"/>
        <w:ind w:left="0" w:firstLine="0"/>
        <w:jc w:val="both"/>
        <w:rPr>
          <w:rStyle w:val="IvDbodytextChar"/>
          <w:rFonts w:eastAsiaTheme="minorHAnsi" w:cs="Arial"/>
          <w:b/>
          <w:spacing w:val="0"/>
          <w:szCs w:val="20"/>
          <w:lang w:val="en-GB" w:eastAsia="ja-JP"/>
        </w:rPr>
      </w:pPr>
      <w:r>
        <w:rPr>
          <w:rStyle w:val="IvDbodytextChar"/>
          <w:rFonts w:cs="Arial"/>
          <w:spacing w:val="0"/>
          <w:szCs w:val="20"/>
          <w:lang w:val="en-GB" w:eastAsia="ja-JP"/>
        </w:rPr>
        <w:t>The Rel-16 specifications include a re-evaluation procedure that allow a UE to reselect</w:t>
      </w:r>
      <w:r w:rsidR="00FD64C2" w:rsidRPr="00F96758">
        <w:rPr>
          <w:rStyle w:val="IvDbodytextChar"/>
          <w:rFonts w:cs="Arial"/>
          <w:spacing w:val="0"/>
          <w:szCs w:val="20"/>
          <w:lang w:val="en-GB" w:eastAsia="ja-JP"/>
        </w:rPr>
        <w:t xml:space="preserve"> </w:t>
      </w:r>
      <w:r w:rsidR="00E87E96" w:rsidRPr="00F96758">
        <w:rPr>
          <w:rStyle w:val="IvDbodytextChar"/>
          <w:rFonts w:cs="Arial"/>
          <w:spacing w:val="0"/>
          <w:szCs w:val="20"/>
          <w:lang w:val="en-GB" w:eastAsia="ja-JP"/>
        </w:rPr>
        <w:t xml:space="preserve">the already selected resources </w:t>
      </w:r>
      <w:r w:rsidR="0098075F" w:rsidRPr="00F96758">
        <w:rPr>
          <w:rStyle w:val="IvDbodytextChar"/>
          <w:rFonts w:cs="Arial"/>
          <w:spacing w:val="0"/>
          <w:szCs w:val="20"/>
          <w:lang w:val="en-GB" w:eastAsia="ja-JP"/>
        </w:rPr>
        <w:t xml:space="preserve">based on the updated </w:t>
      </w:r>
      <w:r w:rsidR="0065500A" w:rsidRPr="00F96758">
        <w:rPr>
          <w:rStyle w:val="IvDbodytextChar"/>
          <w:rFonts w:cs="Arial"/>
          <w:spacing w:val="0"/>
          <w:szCs w:val="20"/>
          <w:lang w:val="en-GB" w:eastAsia="ja-JP"/>
        </w:rPr>
        <w:t>sensing information</w:t>
      </w:r>
      <w:r w:rsidR="006D3AB9">
        <w:rPr>
          <w:rStyle w:val="IvDbodytextChar"/>
          <w:rFonts w:cs="Arial"/>
          <w:spacing w:val="0"/>
          <w:szCs w:val="20"/>
          <w:lang w:val="en-GB" w:eastAsia="ja-JP"/>
        </w:rPr>
        <w:t xml:space="preserve"> when a collision is detected. We believe that this procedure should be extended to </w:t>
      </w:r>
      <w:r w:rsidR="005463ED">
        <w:rPr>
          <w:rStyle w:val="IvDbodytextChar"/>
          <w:rFonts w:cs="Arial"/>
          <w:spacing w:val="0"/>
          <w:szCs w:val="20"/>
          <w:lang w:val="en-GB" w:eastAsia="ja-JP"/>
        </w:rPr>
        <w:t>concentrate the transmissions over time.</w:t>
      </w:r>
      <w:r w:rsidR="004228CF" w:rsidRPr="00F96758">
        <w:rPr>
          <w:rStyle w:val="IvDbodytextChar"/>
          <w:rFonts w:cs="Arial"/>
          <w:spacing w:val="0"/>
          <w:szCs w:val="20"/>
          <w:lang w:val="en-GB" w:eastAsia="ja-JP"/>
        </w:rPr>
        <w:t xml:space="preserve"> </w:t>
      </w:r>
    </w:p>
    <w:p w14:paraId="5B68A3B0" w14:textId="77777777" w:rsidR="00FC2814" w:rsidRPr="00F96758" w:rsidRDefault="00FC2814" w:rsidP="00192D65">
      <w:pPr>
        <w:pStyle w:val="Doc-text2"/>
        <w:ind w:left="0" w:firstLine="0"/>
        <w:rPr>
          <w:rStyle w:val="IvDbodytextChar"/>
          <w:rFonts w:cs="Arial"/>
          <w:spacing w:val="0"/>
          <w:szCs w:val="20"/>
          <w:lang w:val="en-GB" w:eastAsia="ja-JP"/>
        </w:rPr>
      </w:pPr>
    </w:p>
    <w:p w14:paraId="0C08BE90" w14:textId="70920A86" w:rsidR="004228CF" w:rsidRPr="00F96758" w:rsidRDefault="00123CE9" w:rsidP="004228CF">
      <w:pPr>
        <w:pStyle w:val="Proposal"/>
        <w:rPr>
          <w:rStyle w:val="IvDbodytextChar"/>
          <w:rFonts w:cs="Arial"/>
          <w:spacing w:val="0"/>
          <w:szCs w:val="20"/>
          <w:lang w:val="en-GB" w:eastAsia="ja-JP"/>
        </w:rPr>
      </w:pPr>
      <w:bookmarkStart w:id="55" w:name="_Toc115451916"/>
      <w:r>
        <w:rPr>
          <w:rStyle w:val="IvDbodytextChar"/>
          <w:rFonts w:cs="Arial"/>
          <w:spacing w:val="0"/>
          <w:szCs w:val="20"/>
          <w:lang w:val="en-GB" w:eastAsia="ja-JP"/>
        </w:rPr>
        <w:t>The r</w:t>
      </w:r>
      <w:r w:rsidR="00CA6438" w:rsidRPr="00F96758">
        <w:rPr>
          <w:rStyle w:val="IvDbodytextChar"/>
          <w:rFonts w:cs="Arial"/>
          <w:spacing w:val="0"/>
          <w:szCs w:val="20"/>
          <w:lang w:val="en-GB" w:eastAsia="ja-JP"/>
        </w:rPr>
        <w:t xml:space="preserve">esource </w:t>
      </w:r>
      <w:r w:rsidR="003E3C90">
        <w:rPr>
          <w:rStyle w:val="IvDbodytextChar"/>
          <w:rFonts w:cs="Arial"/>
          <w:spacing w:val="0"/>
          <w:szCs w:val="20"/>
          <w:lang w:val="en-GB" w:eastAsia="ja-JP"/>
        </w:rPr>
        <w:t>re</w:t>
      </w:r>
      <w:r w:rsidR="00D27BCD">
        <w:rPr>
          <w:rStyle w:val="IvDbodytextChar"/>
          <w:rFonts w:cs="Arial"/>
          <w:spacing w:val="0"/>
          <w:szCs w:val="20"/>
          <w:lang w:val="en-GB" w:eastAsia="ja-JP"/>
        </w:rPr>
        <w:t>-</w:t>
      </w:r>
      <w:r w:rsidR="003E3C90">
        <w:rPr>
          <w:rStyle w:val="IvDbodytextChar"/>
          <w:rFonts w:cs="Arial"/>
          <w:spacing w:val="0"/>
          <w:szCs w:val="20"/>
          <w:lang w:val="en-GB" w:eastAsia="ja-JP"/>
        </w:rPr>
        <w:t>evaluation</w:t>
      </w:r>
      <w:r w:rsidR="006E7A70">
        <w:rPr>
          <w:rStyle w:val="IvDbodytextChar"/>
          <w:rFonts w:cs="Arial"/>
          <w:spacing w:val="0"/>
          <w:szCs w:val="20"/>
          <w:lang w:val="en-GB" w:eastAsia="ja-JP"/>
        </w:rPr>
        <w:t xml:space="preserve"> </w:t>
      </w:r>
      <w:r>
        <w:rPr>
          <w:rStyle w:val="IvDbodytextChar"/>
          <w:rFonts w:cs="Arial"/>
          <w:spacing w:val="0"/>
          <w:szCs w:val="20"/>
          <w:lang w:val="en-GB" w:eastAsia="ja-JP"/>
        </w:rPr>
        <w:t xml:space="preserve">procedure is used </w:t>
      </w:r>
      <w:r w:rsidR="006E7A70">
        <w:rPr>
          <w:rStyle w:val="IvDbodytextChar"/>
          <w:rFonts w:cs="Arial"/>
          <w:spacing w:val="0"/>
          <w:szCs w:val="20"/>
          <w:lang w:val="en-GB" w:eastAsia="ja-JP"/>
        </w:rPr>
        <w:t xml:space="preserve">to reduce </w:t>
      </w:r>
      <w:r w:rsidR="00622768">
        <w:rPr>
          <w:rStyle w:val="IvDbodytextChar"/>
          <w:rFonts w:cs="Arial"/>
          <w:spacing w:val="0"/>
          <w:szCs w:val="20"/>
          <w:lang w:val="en-GB" w:eastAsia="ja-JP"/>
        </w:rPr>
        <w:t>the spread of transmissions in time</w:t>
      </w:r>
      <w:r w:rsidR="00FD64C2">
        <w:rPr>
          <w:rStyle w:val="IvDbodytextChar"/>
          <w:rFonts w:cs="Arial"/>
          <w:spacing w:val="0"/>
          <w:szCs w:val="20"/>
          <w:lang w:val="en-GB" w:eastAsia="ja-JP"/>
        </w:rPr>
        <w:t xml:space="preserve"> </w:t>
      </w:r>
      <w:r w:rsidR="00666F30">
        <w:rPr>
          <w:rStyle w:val="IvDbodytextChar"/>
          <w:rFonts w:cs="Arial"/>
          <w:spacing w:val="0"/>
          <w:szCs w:val="20"/>
          <w:lang w:val="en-GB" w:eastAsia="ja-JP"/>
        </w:rPr>
        <w:t>prior to sending a reservation</w:t>
      </w:r>
      <w:r w:rsidR="00646FDC" w:rsidRPr="00F96758">
        <w:rPr>
          <w:rStyle w:val="IvDbodytextChar"/>
          <w:rFonts w:cs="Arial"/>
          <w:spacing w:val="0"/>
          <w:szCs w:val="20"/>
          <w:lang w:val="en-GB" w:eastAsia="ja-JP"/>
        </w:rPr>
        <w:t>.</w:t>
      </w:r>
      <w:bookmarkEnd w:id="55"/>
      <w:r w:rsidR="00646FDC" w:rsidRPr="00F96758">
        <w:rPr>
          <w:rStyle w:val="IvDbodytextChar"/>
          <w:rFonts w:cs="Arial"/>
          <w:spacing w:val="0"/>
          <w:szCs w:val="20"/>
          <w:lang w:val="en-GB" w:eastAsia="ja-JP"/>
        </w:rPr>
        <w:t xml:space="preserve"> </w:t>
      </w:r>
    </w:p>
    <w:p w14:paraId="5180825C" w14:textId="25437D28" w:rsidR="00646FDC" w:rsidRPr="00F96758" w:rsidRDefault="00383B4E"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As mentioned above, LBT procedure is performed by the UE before transmitting on the selected resource. </w:t>
      </w:r>
      <w:r w:rsidR="00E741C8" w:rsidRPr="00F96758">
        <w:rPr>
          <w:rStyle w:val="IvDbodytextChar"/>
          <w:rFonts w:cs="Arial"/>
          <w:spacing w:val="0"/>
          <w:szCs w:val="20"/>
          <w:lang w:val="en-GB" w:eastAsia="ja-JP"/>
        </w:rPr>
        <w:t xml:space="preserve">In this case, there are two possible </w:t>
      </w:r>
      <w:r w:rsidR="002B44EB">
        <w:rPr>
          <w:rStyle w:val="IvDbodytextChar"/>
          <w:rFonts w:cs="Arial"/>
          <w:spacing w:val="0"/>
          <w:szCs w:val="20"/>
          <w:lang w:val="en-GB" w:eastAsia="ja-JP"/>
        </w:rPr>
        <w:t>cases</w:t>
      </w:r>
      <w:r w:rsidR="00E741C8" w:rsidRPr="00F96758">
        <w:rPr>
          <w:rStyle w:val="IvDbodytextChar"/>
          <w:rFonts w:cs="Arial"/>
          <w:spacing w:val="0"/>
          <w:szCs w:val="20"/>
          <w:lang w:val="en-GB" w:eastAsia="ja-JP"/>
        </w:rPr>
        <w:t>: (1) LBT is successful before the selected resource</w:t>
      </w:r>
      <w:r w:rsidR="00E15B29">
        <w:rPr>
          <w:rStyle w:val="IvDbodytextChar"/>
          <w:rFonts w:cs="Arial"/>
          <w:spacing w:val="0"/>
          <w:szCs w:val="20"/>
          <w:lang w:val="en-GB" w:eastAsia="ja-JP"/>
        </w:rPr>
        <w:t>, or</w:t>
      </w:r>
      <w:r w:rsidR="00E741C8" w:rsidRPr="00F96758">
        <w:rPr>
          <w:rStyle w:val="IvDbodytextChar"/>
          <w:rFonts w:cs="Arial"/>
          <w:spacing w:val="0"/>
          <w:szCs w:val="20"/>
          <w:lang w:val="en-GB" w:eastAsia="ja-JP"/>
        </w:rPr>
        <w:t xml:space="preserve"> (2) LBT is unsuccessful before the selected resource. </w:t>
      </w:r>
      <w:r w:rsidR="006E086A" w:rsidRPr="00F96758">
        <w:rPr>
          <w:rStyle w:val="IvDbodytextChar"/>
          <w:rFonts w:cs="Arial"/>
          <w:spacing w:val="0"/>
          <w:szCs w:val="20"/>
          <w:lang w:val="en-GB" w:eastAsia="ja-JP"/>
        </w:rPr>
        <w:t xml:space="preserve">In case </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1</w:t>
      </w:r>
      <w:r w:rsidR="00D05196">
        <w:rPr>
          <w:rStyle w:val="IvDbodytextChar"/>
          <w:rFonts w:cs="Arial"/>
          <w:spacing w:val="0"/>
          <w:szCs w:val="20"/>
          <w:lang w:val="en-GB" w:eastAsia="ja-JP"/>
        </w:rPr>
        <w:t>)</w:t>
      </w:r>
      <w:r w:rsidR="006E086A" w:rsidRPr="00F96758">
        <w:rPr>
          <w:rStyle w:val="IvDbodytextChar"/>
          <w:rFonts w:cs="Arial"/>
          <w:spacing w:val="0"/>
          <w:szCs w:val="20"/>
          <w:lang w:val="en-GB" w:eastAsia="ja-JP"/>
        </w:rPr>
        <w:t xml:space="preserve">, it is obvious that the UE will </w:t>
      </w:r>
      <w:r w:rsidR="00431ADC" w:rsidRPr="00F96758">
        <w:rPr>
          <w:rStyle w:val="IvDbodytextChar"/>
          <w:rFonts w:cs="Arial"/>
          <w:spacing w:val="0"/>
          <w:szCs w:val="20"/>
          <w:lang w:val="en-GB" w:eastAsia="ja-JP"/>
        </w:rPr>
        <w:t xml:space="preserve">use the selected resource for transmission. However, in case </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2</w:t>
      </w:r>
      <w:r w:rsidR="00D05196">
        <w:rPr>
          <w:rStyle w:val="IvDbodytextChar"/>
          <w:rFonts w:cs="Arial"/>
          <w:spacing w:val="0"/>
          <w:szCs w:val="20"/>
          <w:lang w:val="en-GB" w:eastAsia="ja-JP"/>
        </w:rPr>
        <w:t>)</w:t>
      </w:r>
      <w:r w:rsidR="00431ADC" w:rsidRPr="00F96758">
        <w:rPr>
          <w:rStyle w:val="IvDbodytextChar"/>
          <w:rFonts w:cs="Arial"/>
          <w:spacing w:val="0"/>
          <w:szCs w:val="20"/>
          <w:lang w:val="en-GB" w:eastAsia="ja-JP"/>
        </w:rPr>
        <w:t xml:space="preserve">, UE </w:t>
      </w:r>
      <w:r w:rsidR="006A59E4" w:rsidRPr="00F96758">
        <w:rPr>
          <w:rStyle w:val="IvDbodytextChar"/>
          <w:rFonts w:cs="Arial"/>
          <w:spacing w:val="0"/>
          <w:szCs w:val="20"/>
          <w:lang w:val="en-GB" w:eastAsia="ja-JP"/>
        </w:rPr>
        <w:t>behaviour is not clear. That is, a UE can either skip its transmission</w:t>
      </w:r>
      <w:r w:rsidR="00267B0D" w:rsidRPr="00F96758">
        <w:rPr>
          <w:rStyle w:val="IvDbodytextChar"/>
          <w:rFonts w:cs="Arial"/>
          <w:spacing w:val="0"/>
          <w:szCs w:val="20"/>
          <w:lang w:val="en-GB" w:eastAsia="ja-JP"/>
        </w:rPr>
        <w:t xml:space="preserve"> and do not perform reselection of resource or a UE </w:t>
      </w:r>
      <w:r w:rsidR="00B927CB" w:rsidRPr="00F96758">
        <w:rPr>
          <w:rStyle w:val="IvDbodytextChar"/>
          <w:rFonts w:cs="Arial"/>
          <w:spacing w:val="0"/>
          <w:szCs w:val="20"/>
          <w:lang w:val="en-GB" w:eastAsia="ja-JP"/>
        </w:rPr>
        <w:t xml:space="preserve">perform reselection of the resource. </w:t>
      </w:r>
    </w:p>
    <w:p w14:paraId="38363C79" w14:textId="77777777" w:rsidR="00D059F9" w:rsidRPr="00F96758" w:rsidRDefault="00D059F9" w:rsidP="00646FDC">
      <w:pPr>
        <w:pStyle w:val="Doc-text2"/>
        <w:ind w:left="0" w:firstLine="0"/>
        <w:rPr>
          <w:rStyle w:val="IvDbodytextChar"/>
          <w:rFonts w:cs="Arial"/>
          <w:spacing w:val="0"/>
          <w:szCs w:val="20"/>
          <w:lang w:val="en-GB" w:eastAsia="ja-JP"/>
        </w:rPr>
      </w:pPr>
    </w:p>
    <w:p w14:paraId="7FA6ADBE" w14:textId="0E66D050" w:rsidR="00D059F9" w:rsidRPr="00F96758" w:rsidRDefault="00D059F9" w:rsidP="00CC75F4">
      <w:pPr>
        <w:pStyle w:val="Observation"/>
        <w:ind w:left="1701" w:hanging="1701"/>
        <w:rPr>
          <w:rStyle w:val="IvDbodytextChar"/>
          <w:rFonts w:eastAsia="MS Mincho" w:cs="Arial"/>
          <w:b w:val="0"/>
          <w:bCs w:val="0"/>
          <w:spacing w:val="0"/>
          <w:szCs w:val="20"/>
          <w:lang w:val="en-GB" w:eastAsia="ja-JP"/>
        </w:rPr>
      </w:pPr>
      <w:bookmarkStart w:id="56" w:name="_Toc115451892"/>
      <w:r w:rsidRPr="00F96758">
        <w:rPr>
          <w:rStyle w:val="IvDbodytextChar"/>
          <w:rFonts w:cs="Arial"/>
          <w:spacing w:val="0"/>
          <w:szCs w:val="20"/>
          <w:lang w:val="en-GB" w:eastAsia="ja-JP"/>
        </w:rPr>
        <w:t xml:space="preserve">UE </w:t>
      </w:r>
      <w:r w:rsidR="0061399A" w:rsidRPr="00F96758">
        <w:rPr>
          <w:rStyle w:val="IvDbodytextChar"/>
          <w:rFonts w:cs="Arial"/>
          <w:spacing w:val="0"/>
          <w:szCs w:val="20"/>
          <w:lang w:val="en-GB" w:eastAsia="ja-JP"/>
        </w:rPr>
        <w:t>behaviour</w:t>
      </w:r>
      <w:r w:rsidRPr="00F96758">
        <w:rPr>
          <w:rStyle w:val="IvDbodytextChar"/>
          <w:rFonts w:cs="Arial"/>
          <w:spacing w:val="0"/>
          <w:szCs w:val="20"/>
          <w:lang w:val="en-GB" w:eastAsia="ja-JP"/>
        </w:rPr>
        <w:t xml:space="preserve"> </w:t>
      </w:r>
      <w:r w:rsidR="009501B9">
        <w:rPr>
          <w:rStyle w:val="IvDbodytextChar"/>
          <w:rFonts w:cs="Arial"/>
          <w:spacing w:val="0"/>
          <w:szCs w:val="20"/>
          <w:lang w:eastAsia="ja-JP"/>
        </w:rPr>
        <w:t>i</w:t>
      </w:r>
      <w:r w:rsidR="00A52046" w:rsidRPr="00F96758">
        <w:rPr>
          <w:rStyle w:val="IvDbodytextChar"/>
          <w:rFonts w:cs="Arial"/>
          <w:spacing w:val="0"/>
          <w:szCs w:val="20"/>
          <w:lang w:val="en-GB" w:eastAsia="ja-JP"/>
        </w:rPr>
        <w:t xml:space="preserve">n case of LBT failure before </w:t>
      </w:r>
      <w:r w:rsidR="009501B9">
        <w:rPr>
          <w:rStyle w:val="IvDbodytextChar"/>
          <w:rFonts w:cs="Arial"/>
          <w:spacing w:val="0"/>
          <w:szCs w:val="20"/>
          <w:lang w:eastAsia="ja-JP"/>
        </w:rPr>
        <w:t>a</w:t>
      </w:r>
      <w:r w:rsidR="00A52046" w:rsidRPr="00F96758">
        <w:rPr>
          <w:rStyle w:val="IvDbodytextChar"/>
          <w:rFonts w:cs="Arial"/>
          <w:spacing w:val="0"/>
          <w:szCs w:val="20"/>
          <w:lang w:val="en-GB" w:eastAsia="ja-JP"/>
        </w:rPr>
        <w:t xml:space="preserve"> selected resource</w:t>
      </w:r>
      <w:r w:rsidR="00A52046" w:rsidRPr="00F96758" w:rsidDel="00A52046">
        <w:rPr>
          <w:rStyle w:val="IvDbodytextChar"/>
          <w:rFonts w:cs="Arial"/>
          <w:spacing w:val="0"/>
          <w:szCs w:val="20"/>
          <w:lang w:val="en-GB" w:eastAsia="ja-JP"/>
        </w:rPr>
        <w:t xml:space="preserve"> </w:t>
      </w:r>
      <w:r w:rsidR="00A52046">
        <w:rPr>
          <w:rStyle w:val="IvDbodytextChar"/>
          <w:rFonts w:cs="Arial"/>
          <w:spacing w:val="0"/>
          <w:szCs w:val="20"/>
          <w:lang w:eastAsia="ja-JP"/>
        </w:rPr>
        <w:t>needs to be described</w:t>
      </w:r>
      <w:r w:rsidRPr="00F96758">
        <w:rPr>
          <w:rStyle w:val="IvDbodytextChar"/>
          <w:rFonts w:cs="Arial"/>
          <w:spacing w:val="0"/>
          <w:szCs w:val="20"/>
          <w:lang w:val="en-GB" w:eastAsia="ja-JP"/>
        </w:rPr>
        <w:t>.</w:t>
      </w:r>
      <w:bookmarkEnd w:id="56"/>
      <w:r w:rsidRPr="00F96758">
        <w:rPr>
          <w:rStyle w:val="IvDbodytextChar"/>
          <w:rFonts w:cs="Arial"/>
          <w:spacing w:val="0"/>
          <w:szCs w:val="20"/>
          <w:lang w:val="en-GB" w:eastAsia="ja-JP"/>
        </w:rPr>
        <w:t xml:space="preserve"> </w:t>
      </w:r>
    </w:p>
    <w:p w14:paraId="4FD266B2" w14:textId="716AE2F5" w:rsidR="00D059F9" w:rsidRPr="00F96758" w:rsidRDefault="00D059F9" w:rsidP="00F96758">
      <w:pPr>
        <w:pStyle w:val="Doc-text2"/>
        <w:ind w:left="0" w:firstLine="0"/>
        <w:jc w:val="both"/>
        <w:rPr>
          <w:rStyle w:val="IvDbodytextChar"/>
          <w:rFonts w:cs="Arial"/>
          <w:spacing w:val="0"/>
          <w:szCs w:val="20"/>
          <w:lang w:val="en-GB" w:eastAsia="ja-JP"/>
        </w:rPr>
      </w:pPr>
      <w:r w:rsidRPr="00F96758">
        <w:rPr>
          <w:rStyle w:val="IvDbodytextChar"/>
          <w:rFonts w:cs="Arial"/>
          <w:spacing w:val="0"/>
          <w:szCs w:val="20"/>
          <w:lang w:val="en-GB" w:eastAsia="ja-JP"/>
        </w:rPr>
        <w:t xml:space="preserve">In our view, LBT failure </w:t>
      </w:r>
      <w:r w:rsidR="000931B7" w:rsidRPr="00F96758">
        <w:rPr>
          <w:rStyle w:val="IvDbodytextChar"/>
          <w:rFonts w:cs="Arial"/>
          <w:spacing w:val="0"/>
          <w:szCs w:val="20"/>
          <w:lang w:val="en-GB" w:eastAsia="ja-JP"/>
        </w:rPr>
        <w:t xml:space="preserve">before the selected resource </w:t>
      </w:r>
      <w:r w:rsidRPr="00F96758">
        <w:rPr>
          <w:rStyle w:val="IvDbodytextChar"/>
          <w:rFonts w:cs="Arial"/>
          <w:spacing w:val="0"/>
          <w:szCs w:val="20"/>
          <w:lang w:val="en-GB" w:eastAsia="ja-JP"/>
        </w:rPr>
        <w:t xml:space="preserve">can be seen </w:t>
      </w:r>
      <w:r w:rsidR="00E80D51">
        <w:rPr>
          <w:rStyle w:val="IvDbodytextChar"/>
          <w:rFonts w:cs="Arial"/>
          <w:spacing w:val="0"/>
          <w:szCs w:val="20"/>
          <w:lang w:val="en-GB" w:eastAsia="ja-JP"/>
        </w:rPr>
        <w:t>as</w:t>
      </w:r>
      <w:r w:rsidR="005010DA">
        <w:rPr>
          <w:rStyle w:val="IvDbodytextChar"/>
          <w:rFonts w:cs="Arial"/>
          <w:spacing w:val="0"/>
          <w:szCs w:val="20"/>
          <w:lang w:val="en-GB" w:eastAsia="ja-JP"/>
        </w:rPr>
        <w:t xml:space="preserve"> a trigger for</w:t>
      </w:r>
      <w:r w:rsidR="00E80D51"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re-evaluation (for </w:t>
      </w:r>
      <w:r w:rsidR="002A76A8">
        <w:rPr>
          <w:rStyle w:val="IvDbodytextChar"/>
          <w:rFonts w:cs="Arial"/>
          <w:spacing w:val="0"/>
          <w:szCs w:val="20"/>
          <w:lang w:val="en-GB" w:eastAsia="ja-JP"/>
        </w:rPr>
        <w:t>non-reserved resources, e.g., for initial transmission</w:t>
      </w:r>
      <w:r w:rsidR="00070E8D" w:rsidRPr="00F96758">
        <w:rPr>
          <w:rStyle w:val="IvDbodytextChar"/>
          <w:rFonts w:cs="Arial"/>
          <w:spacing w:val="0"/>
          <w:szCs w:val="20"/>
          <w:lang w:val="en-GB" w:eastAsia="ja-JP"/>
        </w:rPr>
        <w:t xml:space="preserve">) </w:t>
      </w:r>
      <w:r w:rsidR="00E5445D">
        <w:rPr>
          <w:rStyle w:val="IvDbodytextChar"/>
          <w:rFonts w:cs="Arial"/>
          <w:spacing w:val="0"/>
          <w:szCs w:val="20"/>
          <w:lang w:val="en-GB" w:eastAsia="ja-JP"/>
        </w:rPr>
        <w:t>or</w:t>
      </w:r>
      <w:r w:rsidR="00E5445D" w:rsidRPr="00F96758">
        <w:rPr>
          <w:rStyle w:val="IvDbodytextChar"/>
          <w:rFonts w:cs="Arial"/>
          <w:spacing w:val="0"/>
          <w:szCs w:val="20"/>
          <w:lang w:val="en-GB" w:eastAsia="ja-JP"/>
        </w:rPr>
        <w:t xml:space="preserve"> </w:t>
      </w:r>
      <w:r w:rsidR="00070E8D" w:rsidRPr="00F96758">
        <w:rPr>
          <w:rStyle w:val="IvDbodytextChar"/>
          <w:rFonts w:cs="Arial"/>
          <w:spacing w:val="0"/>
          <w:szCs w:val="20"/>
          <w:lang w:val="en-GB" w:eastAsia="ja-JP"/>
        </w:rPr>
        <w:t xml:space="preserve">pre-emption </w:t>
      </w:r>
      <w:r w:rsidR="00BA14EF" w:rsidRPr="00F96758">
        <w:rPr>
          <w:rStyle w:val="IvDbodytextChar"/>
          <w:rFonts w:cs="Arial"/>
          <w:spacing w:val="0"/>
          <w:szCs w:val="20"/>
          <w:lang w:val="en-GB" w:eastAsia="ja-JP"/>
        </w:rPr>
        <w:t xml:space="preserve">(for already reserved resource). That means, whenever LBT failure occurs before the selected resource, </w:t>
      </w:r>
      <w:r w:rsidR="00C51CA2" w:rsidRPr="00F96758">
        <w:rPr>
          <w:rStyle w:val="IvDbodytextChar"/>
          <w:rFonts w:cs="Arial"/>
          <w:spacing w:val="0"/>
          <w:szCs w:val="20"/>
          <w:lang w:val="en-GB" w:eastAsia="ja-JP"/>
        </w:rPr>
        <w:t xml:space="preserve">resource reselection is performed by the UE. </w:t>
      </w:r>
    </w:p>
    <w:p w14:paraId="2239F437" w14:textId="77777777" w:rsidR="00C51CA2" w:rsidRPr="00F96758" w:rsidRDefault="00C51CA2" w:rsidP="00D059F9">
      <w:pPr>
        <w:pStyle w:val="Doc-text2"/>
        <w:ind w:left="0" w:firstLine="0"/>
        <w:rPr>
          <w:rStyle w:val="IvDbodytextChar"/>
          <w:rFonts w:cs="Arial"/>
          <w:spacing w:val="0"/>
          <w:szCs w:val="20"/>
          <w:lang w:val="en-GB" w:eastAsia="ja-JP"/>
        </w:rPr>
      </w:pPr>
    </w:p>
    <w:p w14:paraId="1A2D3341" w14:textId="3EE8AB52" w:rsidR="00C51CA2" w:rsidRPr="002A5BD4" w:rsidRDefault="0061399A" w:rsidP="00C51CA2">
      <w:pPr>
        <w:pStyle w:val="Proposal"/>
        <w:rPr>
          <w:rStyle w:val="IvDbodytextChar"/>
          <w:rFonts w:cs="Arial"/>
          <w:spacing w:val="0"/>
          <w:szCs w:val="20"/>
          <w:lang w:val="en-GB" w:eastAsia="ja-JP"/>
        </w:rPr>
      </w:pPr>
      <w:bookmarkStart w:id="57" w:name="_Toc115451917"/>
      <w:r w:rsidRPr="00F96758">
        <w:rPr>
          <w:rStyle w:val="IvDbodytextChar"/>
          <w:rFonts w:cs="Arial"/>
          <w:spacing w:val="0"/>
          <w:szCs w:val="20"/>
          <w:lang w:val="en-GB" w:eastAsia="ja-JP"/>
        </w:rPr>
        <w:t>LBT failure before the selected resource trigger</w:t>
      </w:r>
      <w:r w:rsidR="00A45D2A" w:rsidRPr="00F96758">
        <w:rPr>
          <w:rStyle w:val="IvDbodytextChar"/>
          <w:rFonts w:cs="Arial"/>
          <w:spacing w:val="0"/>
          <w:szCs w:val="20"/>
          <w:lang w:val="en-GB" w:eastAsia="ja-JP"/>
        </w:rPr>
        <w:t>s</w:t>
      </w:r>
      <w:r w:rsidRPr="00F96758">
        <w:rPr>
          <w:rStyle w:val="IvDbodytextChar"/>
          <w:rFonts w:cs="Arial"/>
          <w:spacing w:val="0"/>
          <w:szCs w:val="20"/>
          <w:lang w:val="en-GB" w:eastAsia="ja-JP"/>
        </w:rPr>
        <w:t xml:space="preserve"> resource re-selection.</w:t>
      </w:r>
      <w:bookmarkEnd w:id="57"/>
      <w:r w:rsidRPr="00F96758">
        <w:rPr>
          <w:rStyle w:val="IvDbodytextChar"/>
          <w:rFonts w:cs="Arial"/>
          <w:spacing w:val="0"/>
          <w:szCs w:val="20"/>
          <w:lang w:val="en-GB" w:eastAsia="ja-JP"/>
        </w:rPr>
        <w:t xml:space="preserve"> </w:t>
      </w:r>
    </w:p>
    <w:p w14:paraId="652C4659" w14:textId="2C4E478B" w:rsidR="00C06F2D" w:rsidRDefault="00C06F2D" w:rsidP="00D6132E">
      <w:pPr>
        <w:pStyle w:val="Heading3"/>
        <w:rPr>
          <w:rStyle w:val="IvDbodytextChar"/>
          <w:spacing w:val="0"/>
          <w:lang w:eastAsia="ja-JP"/>
        </w:rPr>
      </w:pPr>
      <w:r>
        <w:rPr>
          <w:rStyle w:val="IvDbodytextChar"/>
          <w:spacing w:val="0"/>
          <w:lang w:eastAsia="ja-JP"/>
        </w:rPr>
        <w:t>3.1.1</w:t>
      </w:r>
      <w:r>
        <w:rPr>
          <w:rStyle w:val="IvDbodytextChar"/>
          <w:spacing w:val="0"/>
          <w:lang w:eastAsia="ja-JP"/>
        </w:rPr>
        <w:tab/>
        <w:t>Starting points</w:t>
      </w:r>
    </w:p>
    <w:p w14:paraId="4BF9962C" w14:textId="195245DC" w:rsidR="00C06F2D" w:rsidRPr="00331C1F" w:rsidRDefault="0026199B" w:rsidP="00C06F2D">
      <w:pPr>
        <w:rPr>
          <w:rFonts w:cs="Arial"/>
          <w:szCs w:val="20"/>
          <w:lang w:eastAsia="ja-JP"/>
        </w:rPr>
      </w:pPr>
      <w:r>
        <w:rPr>
          <w:lang w:eastAsia="ja-JP"/>
        </w:rPr>
        <w:t xml:space="preserve">In our contribution on PHY design </w:t>
      </w:r>
      <w:r>
        <w:rPr>
          <w:lang w:eastAsia="ja-JP"/>
        </w:rPr>
        <w:fldChar w:fldCharType="begin"/>
      </w:r>
      <w:r>
        <w:rPr>
          <w:lang w:eastAsia="ja-JP"/>
        </w:rPr>
        <w:instrText xml:space="preserve"> REF _Ref115381250 \r \h </w:instrText>
      </w:r>
      <w:r>
        <w:rPr>
          <w:lang w:eastAsia="ja-JP"/>
        </w:rPr>
      </w:r>
      <w:r>
        <w:rPr>
          <w:lang w:eastAsia="ja-JP"/>
        </w:rPr>
        <w:fldChar w:fldCharType="separate"/>
      </w:r>
      <w:r w:rsidR="00477B8A">
        <w:rPr>
          <w:lang w:eastAsia="ja-JP"/>
        </w:rPr>
        <w:t>[3]</w:t>
      </w:r>
      <w:r>
        <w:rPr>
          <w:lang w:eastAsia="ja-JP"/>
        </w:rPr>
        <w:fldChar w:fldCharType="end"/>
      </w:r>
      <w:r>
        <w:rPr>
          <w:lang w:eastAsia="ja-JP"/>
        </w:rPr>
        <w:t xml:space="preserve">, we discuss </w:t>
      </w:r>
      <w:r w:rsidR="00267432">
        <w:rPr>
          <w:lang w:eastAsia="ja-JP"/>
        </w:rPr>
        <w:t>having one/multiple starting points per</w:t>
      </w:r>
      <w:r w:rsidR="001A7348">
        <w:rPr>
          <w:lang w:eastAsia="ja-JP"/>
        </w:rPr>
        <w:t xml:space="preserve"> slot. We believe that further investigation is necessary before </w:t>
      </w:r>
      <w:proofErr w:type="gramStart"/>
      <w:r w:rsidR="00375C6A">
        <w:rPr>
          <w:lang w:eastAsia="ja-JP"/>
        </w:rPr>
        <w:t>making a decision</w:t>
      </w:r>
      <w:proofErr w:type="gramEnd"/>
      <w:r w:rsidR="00375C6A">
        <w:rPr>
          <w:lang w:eastAsia="ja-JP"/>
        </w:rPr>
        <w:t xml:space="preserve"> on this point (see the corresponding results in Section </w:t>
      </w:r>
      <w:r w:rsidR="00C37E41">
        <w:rPr>
          <w:lang w:eastAsia="ja-JP"/>
        </w:rPr>
        <w:t>3.5</w:t>
      </w:r>
      <w:r w:rsidR="00375C6A">
        <w:rPr>
          <w:lang w:eastAsia="ja-JP"/>
        </w:rPr>
        <w:t>)</w:t>
      </w:r>
      <w:r w:rsidR="00406718">
        <w:rPr>
          <w:lang w:eastAsia="ja-JP"/>
        </w:rPr>
        <w:t xml:space="preserve">, but we think it is important to outline a solution </w:t>
      </w:r>
      <w:r w:rsidR="00A06018">
        <w:rPr>
          <w:lang w:eastAsia="ja-JP"/>
        </w:rPr>
        <w:t xml:space="preserve">that can be compared by different companies. In our view, it should </w:t>
      </w:r>
      <w:r w:rsidR="00A06018" w:rsidRPr="00331C1F">
        <w:rPr>
          <w:rFonts w:cs="Arial"/>
          <w:szCs w:val="20"/>
          <w:lang w:eastAsia="ja-JP"/>
        </w:rPr>
        <w:t>consist of:</w:t>
      </w:r>
    </w:p>
    <w:p w14:paraId="61EAED16" w14:textId="77777777" w:rsidR="00A424B5" w:rsidRPr="00CC75F4" w:rsidRDefault="00A424B5" w:rsidP="00A424B5">
      <w:pPr>
        <w:pStyle w:val="ListParagraph"/>
        <w:numPr>
          <w:ilvl w:val="0"/>
          <w:numId w:val="51"/>
        </w:numPr>
        <w:rPr>
          <w:rFonts w:ascii="Arial" w:hAnsi="Arial" w:cs="Arial"/>
          <w:sz w:val="20"/>
          <w:szCs w:val="20"/>
          <w:lang w:eastAsia="ja-JP"/>
        </w:rPr>
      </w:pPr>
      <w:r w:rsidRPr="00CC75F4">
        <w:rPr>
          <w:rFonts w:ascii="Arial" w:hAnsi="Arial" w:cs="Arial"/>
          <w:sz w:val="20"/>
          <w:szCs w:val="20"/>
          <w:lang w:eastAsia="ja-JP"/>
        </w:rPr>
        <w:t>Every PSCCH/PSSCH transmission is confined to a single slot</w:t>
      </w:r>
    </w:p>
    <w:p w14:paraId="10D7B85D" w14:textId="4219E32D" w:rsidR="00A06018" w:rsidRPr="00CC75F4" w:rsidRDefault="00A06018" w:rsidP="00CC75F4">
      <w:pPr>
        <w:pStyle w:val="ListParagraph"/>
        <w:numPr>
          <w:ilvl w:val="1"/>
          <w:numId w:val="51"/>
        </w:numPr>
        <w:rPr>
          <w:rFonts w:ascii="Arial" w:hAnsi="Arial" w:cs="Arial"/>
          <w:sz w:val="20"/>
          <w:szCs w:val="20"/>
          <w:lang w:eastAsia="ja-JP"/>
        </w:rPr>
      </w:pPr>
      <w:r w:rsidRPr="00CC75F4">
        <w:rPr>
          <w:rFonts w:ascii="Arial" w:hAnsi="Arial" w:cs="Arial"/>
          <w:sz w:val="20"/>
          <w:szCs w:val="20"/>
          <w:lang w:eastAsia="ja-JP"/>
        </w:rPr>
        <w:t>PSCCH/PSSCH may start in any of the several defined/configured starting points.</w:t>
      </w:r>
    </w:p>
    <w:p w14:paraId="0F884397" w14:textId="50A0758F" w:rsidR="00DB0DA6" w:rsidRPr="00CC75F4" w:rsidRDefault="00DB0DA6" w:rsidP="00CC75F4">
      <w:pPr>
        <w:pStyle w:val="ListParagraph"/>
        <w:numPr>
          <w:ilvl w:val="1"/>
          <w:numId w:val="51"/>
        </w:numPr>
        <w:rPr>
          <w:rFonts w:ascii="Arial" w:hAnsi="Arial" w:cs="Arial"/>
          <w:sz w:val="20"/>
          <w:szCs w:val="20"/>
          <w:lang w:eastAsia="ja-JP"/>
        </w:rPr>
      </w:pPr>
      <w:r w:rsidRPr="00CC75F4">
        <w:rPr>
          <w:rFonts w:ascii="Arial" w:hAnsi="Arial" w:cs="Arial"/>
          <w:sz w:val="20"/>
          <w:szCs w:val="20"/>
          <w:lang w:eastAsia="ja-JP"/>
        </w:rPr>
        <w:t xml:space="preserve">PSCCH/PSSCH transmissions always </w:t>
      </w:r>
      <w:r w:rsidR="00CB745F" w:rsidRPr="00CC75F4">
        <w:rPr>
          <w:rFonts w:ascii="Arial" w:hAnsi="Arial" w:cs="Arial"/>
          <w:sz w:val="20"/>
          <w:szCs w:val="20"/>
          <w:lang w:eastAsia="ja-JP"/>
        </w:rPr>
        <w:t>end in the same symbol in a given slot, regardless of the starting symbol.</w:t>
      </w:r>
    </w:p>
    <w:p w14:paraId="4D86EAEE" w14:textId="761D3B55" w:rsidR="00CB745F" w:rsidRPr="00CC75F4" w:rsidRDefault="00A424B5" w:rsidP="00CC75F4">
      <w:pPr>
        <w:pStyle w:val="ListParagraph"/>
        <w:numPr>
          <w:ilvl w:val="2"/>
          <w:numId w:val="51"/>
        </w:numPr>
        <w:rPr>
          <w:rFonts w:ascii="Arial" w:hAnsi="Arial" w:cs="Arial"/>
          <w:sz w:val="20"/>
          <w:szCs w:val="20"/>
          <w:lang w:eastAsia="ja-JP"/>
        </w:rPr>
      </w:pPr>
      <w:r w:rsidRPr="00CC75F4">
        <w:rPr>
          <w:rFonts w:ascii="Arial" w:hAnsi="Arial" w:cs="Arial"/>
          <w:sz w:val="20"/>
          <w:szCs w:val="20"/>
          <w:lang w:eastAsia="ja-JP"/>
        </w:rPr>
        <w:t>In this context, slots configured with PSFCH need to be discussed.</w:t>
      </w:r>
    </w:p>
    <w:p w14:paraId="07D37E28" w14:textId="6D6324D0" w:rsidR="00A06018" w:rsidRPr="00CC75F4" w:rsidRDefault="00A06018" w:rsidP="00A06018">
      <w:pPr>
        <w:pStyle w:val="ListParagraph"/>
        <w:numPr>
          <w:ilvl w:val="0"/>
          <w:numId w:val="51"/>
        </w:numPr>
        <w:rPr>
          <w:rFonts w:ascii="Arial" w:hAnsi="Arial" w:cs="Arial"/>
          <w:sz w:val="20"/>
          <w:szCs w:val="20"/>
          <w:lang w:eastAsia="ja-JP"/>
        </w:rPr>
      </w:pPr>
      <w:r w:rsidRPr="00CC75F4">
        <w:rPr>
          <w:rFonts w:ascii="Arial" w:hAnsi="Arial" w:cs="Arial"/>
          <w:sz w:val="20"/>
          <w:szCs w:val="20"/>
          <w:lang w:eastAsia="ja-JP"/>
        </w:rPr>
        <w:lastRenderedPageBreak/>
        <w:t>A UE</w:t>
      </w:r>
      <w:r w:rsidR="00DB0DA6" w:rsidRPr="00CC75F4">
        <w:rPr>
          <w:rFonts w:ascii="Arial" w:hAnsi="Arial" w:cs="Arial"/>
          <w:sz w:val="20"/>
          <w:szCs w:val="20"/>
          <w:lang w:eastAsia="ja-JP"/>
        </w:rPr>
        <w:t xml:space="preserve"> defers start of PSCCH/PSSCH to a later symbol in the same slot in case of LBT failure.</w:t>
      </w:r>
    </w:p>
    <w:p w14:paraId="359E4ECA" w14:textId="044ED6A0" w:rsidR="00E936AC" w:rsidRPr="00CC75F4" w:rsidRDefault="00E936AC" w:rsidP="00A06018">
      <w:pPr>
        <w:pStyle w:val="ListParagraph"/>
        <w:numPr>
          <w:ilvl w:val="0"/>
          <w:numId w:val="51"/>
        </w:numPr>
        <w:rPr>
          <w:lang w:eastAsia="ja-JP"/>
        </w:rPr>
      </w:pPr>
      <w:r w:rsidRPr="00CC75F4">
        <w:rPr>
          <w:rFonts w:ascii="Arial" w:hAnsi="Arial" w:cs="Arial"/>
          <w:sz w:val="20"/>
          <w:szCs w:val="20"/>
          <w:lang w:eastAsia="ja-JP"/>
        </w:rPr>
        <w:t>Resource reservation</w:t>
      </w:r>
      <w:r w:rsidR="00362582" w:rsidRPr="00CC75F4">
        <w:rPr>
          <w:rFonts w:ascii="Arial" w:hAnsi="Arial" w:cs="Arial"/>
          <w:sz w:val="20"/>
          <w:szCs w:val="20"/>
          <w:lang w:eastAsia="ja-JP"/>
        </w:rPr>
        <w:t>s apply to full slots.</w:t>
      </w:r>
    </w:p>
    <w:p w14:paraId="224AAF93" w14:textId="668A0403" w:rsidR="00547564" w:rsidRDefault="00547564" w:rsidP="00547564">
      <w:pPr>
        <w:spacing w:before="240"/>
        <w:rPr>
          <w:lang w:eastAsia="ja-JP"/>
        </w:rPr>
      </w:pPr>
      <w:r>
        <w:rPr>
          <w:lang w:eastAsia="ja-JP"/>
        </w:rPr>
        <w:t>Based on the results from</w:t>
      </w:r>
      <w:r w:rsidR="00183A52">
        <w:rPr>
          <w:lang w:eastAsia="ja-JP"/>
        </w:rPr>
        <w:t xml:space="preserve"> the simulations in</w:t>
      </w:r>
      <w:r>
        <w:rPr>
          <w:lang w:eastAsia="ja-JP"/>
        </w:rPr>
        <w:t xml:space="preserve"> Section </w:t>
      </w:r>
      <w:r w:rsidR="00C37E41">
        <w:rPr>
          <w:lang w:eastAsia="ja-JP"/>
        </w:rPr>
        <w:t>3.5</w:t>
      </w:r>
      <w:r>
        <w:rPr>
          <w:lang w:eastAsia="ja-JP"/>
        </w:rPr>
        <w:t>:</w:t>
      </w:r>
    </w:p>
    <w:p w14:paraId="57A3F6A3" w14:textId="05E0E99E" w:rsidR="00547564" w:rsidRPr="00547564" w:rsidRDefault="00547564" w:rsidP="00CC75F4">
      <w:pPr>
        <w:pStyle w:val="Proposal"/>
      </w:pPr>
      <w:bookmarkStart w:id="58" w:name="_Toc115451918"/>
      <w:r>
        <w:t>RAN1 continues studying the gains of having multiple starting points per slot.</w:t>
      </w:r>
      <w:bookmarkEnd w:id="58"/>
    </w:p>
    <w:p w14:paraId="09A06E3D" w14:textId="320F9B1F" w:rsidR="004E5648" w:rsidRDefault="00D6132E" w:rsidP="00D6132E">
      <w:pPr>
        <w:pStyle w:val="Heading3"/>
        <w:rPr>
          <w:rStyle w:val="IvDbodytextChar"/>
          <w:spacing w:val="0"/>
          <w:lang w:eastAsia="ja-JP"/>
        </w:rPr>
      </w:pPr>
      <w:r>
        <w:rPr>
          <w:rStyle w:val="IvDbodytextChar"/>
          <w:spacing w:val="0"/>
          <w:lang w:eastAsia="ja-JP"/>
        </w:rPr>
        <w:t>3.1.</w:t>
      </w:r>
      <w:r w:rsidR="00C06F2D">
        <w:rPr>
          <w:rStyle w:val="IvDbodytextChar"/>
          <w:spacing w:val="0"/>
          <w:lang w:eastAsia="ja-JP"/>
        </w:rPr>
        <w:t>2</w:t>
      </w:r>
      <w:r>
        <w:rPr>
          <w:rStyle w:val="IvDbodytextChar"/>
          <w:spacing w:val="0"/>
          <w:lang w:eastAsia="ja-JP"/>
        </w:rPr>
        <w:tab/>
        <w:t>Contention window adaptation</w:t>
      </w:r>
    </w:p>
    <w:p w14:paraId="4894ABB0" w14:textId="34C71EE7" w:rsidR="0041721D" w:rsidRDefault="0041721D" w:rsidP="0041721D">
      <w:pPr>
        <w:rPr>
          <w:lang w:eastAsia="ja-JP"/>
        </w:rPr>
      </w:pPr>
      <w:r>
        <w:rPr>
          <w:lang w:eastAsia="ja-JP"/>
        </w:rPr>
        <w:t>In RAN1#110, the following was agreed:</w:t>
      </w:r>
    </w:p>
    <w:tbl>
      <w:tblPr>
        <w:tblStyle w:val="TableGrid"/>
        <w:tblW w:w="0" w:type="auto"/>
        <w:tblLook w:val="04A0" w:firstRow="1" w:lastRow="0" w:firstColumn="1" w:lastColumn="0" w:noHBand="0" w:noVBand="1"/>
      </w:tblPr>
      <w:tblGrid>
        <w:gridCol w:w="9629"/>
      </w:tblGrid>
      <w:tr w:rsidR="00331C1F" w14:paraId="27C0849F" w14:textId="77777777" w:rsidTr="0041721D">
        <w:tc>
          <w:tcPr>
            <w:tcW w:w="9629" w:type="dxa"/>
          </w:tcPr>
          <w:p w14:paraId="1EE5C507" w14:textId="77777777" w:rsidR="0041721D" w:rsidRPr="00524A48" w:rsidRDefault="0041721D" w:rsidP="00CC75F4">
            <w:pPr>
              <w:autoSpaceDE w:val="0"/>
              <w:autoSpaceDN w:val="0"/>
              <w:spacing w:before="240" w:after="0" w:line="240" w:lineRule="auto"/>
              <w:jc w:val="both"/>
              <w:rPr>
                <w:rFonts w:ascii="Times New Roman" w:eastAsia="SimSun" w:hAnsi="Times New Roman" w:cs="Times New Roman"/>
                <w:szCs w:val="20"/>
                <w:lang w:eastAsia="zh-CN"/>
              </w:rPr>
            </w:pPr>
            <w:r w:rsidRPr="00524A48">
              <w:rPr>
                <w:rFonts w:ascii="Times New Roman" w:eastAsia="SimSun" w:hAnsi="Times New Roman" w:cs="Times New Roman"/>
                <w:b/>
                <w:bCs/>
                <w:szCs w:val="20"/>
                <w:highlight w:val="green"/>
                <w:lang w:eastAsia="zh-CN"/>
              </w:rPr>
              <w:t>Agreement</w:t>
            </w:r>
          </w:p>
          <w:p w14:paraId="6FC45DAE" w14:textId="77777777" w:rsidR="0041721D" w:rsidRPr="00524A48" w:rsidRDefault="0041721D" w:rsidP="0041721D">
            <w:pPr>
              <w:numPr>
                <w:ilvl w:val="0"/>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CW adjustment</w:t>
            </w:r>
          </w:p>
          <w:p w14:paraId="5B4AC8A1" w14:textId="77777777" w:rsidR="0041721D" w:rsidRPr="00524A48" w:rsidRDefault="0041721D" w:rsidP="0041721D">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 xml:space="preserve">NR-U DL CW adjustment mechanism is used as the baseline for SL-U when SL-HARQ feedback is enabled in SCI for unicast </w:t>
            </w:r>
          </w:p>
          <w:p w14:paraId="5EFFC265" w14:textId="77777777" w:rsidR="0041721D" w:rsidRPr="00524A48" w:rsidRDefault="0041721D" w:rsidP="0041721D">
            <w:pPr>
              <w:numPr>
                <w:ilvl w:val="2"/>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any necessary update for SL-U operation</w:t>
            </w:r>
          </w:p>
          <w:p w14:paraId="14D18AD7" w14:textId="77777777" w:rsidR="0041721D" w:rsidRPr="00524A48" w:rsidRDefault="0041721D" w:rsidP="0041721D">
            <w:pPr>
              <w:numPr>
                <w:ilvl w:val="1"/>
                <w:numId w:val="27"/>
              </w:numPr>
              <w:autoSpaceDE w:val="0"/>
              <w:autoSpaceDN w:val="0"/>
              <w:spacing w:after="0"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GB" w:eastAsia="x-none"/>
              </w:rPr>
              <w:t>FFS: how to determine CW size when SL-HARQ feedback is disabled in SCI</w:t>
            </w:r>
          </w:p>
          <w:p w14:paraId="04C19B9B" w14:textId="2A1E9D29" w:rsidR="0041721D" w:rsidRPr="00CC75F4" w:rsidRDefault="0041721D" w:rsidP="00CC75F4">
            <w:pPr>
              <w:numPr>
                <w:ilvl w:val="1"/>
                <w:numId w:val="27"/>
              </w:numPr>
              <w:autoSpaceDE w:val="0"/>
              <w:autoSpaceDN w:val="0"/>
              <w:spacing w:line="240" w:lineRule="auto"/>
              <w:jc w:val="both"/>
              <w:rPr>
                <w:rFonts w:ascii="Times New Roman" w:eastAsia="Batang" w:hAnsi="Times New Roman" w:cs="Times New Roman"/>
                <w:szCs w:val="24"/>
                <w:lang w:val="en-GB" w:eastAsia="x-none"/>
              </w:rPr>
            </w:pPr>
            <w:r w:rsidRPr="00524A48">
              <w:rPr>
                <w:rFonts w:ascii="Times New Roman" w:eastAsia="Batang" w:hAnsi="Times New Roman" w:cs="Times New Roman"/>
                <w:szCs w:val="24"/>
                <w:lang w:val="en-AU" w:eastAsia="x-none"/>
              </w:rPr>
              <w:t xml:space="preserve">FFS the case of groupcast option 1 (NACK-only) and </w:t>
            </w:r>
            <w:r w:rsidRPr="00524A48">
              <w:rPr>
                <w:rFonts w:ascii="Times New Roman" w:eastAsia="Batang" w:hAnsi="Times New Roman" w:cs="Times New Roman"/>
                <w:szCs w:val="24"/>
                <w:lang w:val="en-GB" w:eastAsia="x-none"/>
              </w:rPr>
              <w:t>groupcast option 2</w:t>
            </w:r>
          </w:p>
        </w:tc>
      </w:tr>
    </w:tbl>
    <w:p w14:paraId="59697A57" w14:textId="2AB0C302" w:rsidR="0041721D" w:rsidRDefault="00A0746B" w:rsidP="00CC75F4">
      <w:pPr>
        <w:spacing w:before="240"/>
        <w:rPr>
          <w:lang w:eastAsia="ja-JP"/>
        </w:rPr>
      </w:pPr>
      <w:r>
        <w:rPr>
          <w:lang w:eastAsia="ja-JP"/>
        </w:rPr>
        <w:t xml:space="preserve">When GC-2 is used, the TX UE expects SL HARQ feedback from all the RX UEs in the group. </w:t>
      </w:r>
      <w:r w:rsidR="001413A0">
        <w:rPr>
          <w:lang w:eastAsia="ja-JP"/>
        </w:rPr>
        <w:t xml:space="preserve">In our view, this case </w:t>
      </w:r>
      <w:r w:rsidR="00E706AC">
        <w:rPr>
          <w:lang w:eastAsia="ja-JP"/>
        </w:rPr>
        <w:t>is already</w:t>
      </w:r>
      <w:r w:rsidR="001413A0">
        <w:rPr>
          <w:lang w:eastAsia="ja-JP"/>
        </w:rPr>
        <w:t xml:space="preserve"> covered in TS 37.213</w:t>
      </w:r>
      <w:r w:rsidR="00FF54B7">
        <w:rPr>
          <w:lang w:eastAsia="ja-JP"/>
        </w:rPr>
        <w:t xml:space="preserve"> (in yellow)</w:t>
      </w:r>
      <w:r w:rsidR="0088416A">
        <w:rPr>
          <w:lang w:eastAsia="ja-JP"/>
        </w:rPr>
        <w:t>:</w:t>
      </w:r>
    </w:p>
    <w:tbl>
      <w:tblPr>
        <w:tblStyle w:val="TableGrid"/>
        <w:tblW w:w="0" w:type="auto"/>
        <w:tblLook w:val="04A0" w:firstRow="1" w:lastRow="0" w:firstColumn="1" w:lastColumn="0" w:noHBand="0" w:noVBand="1"/>
      </w:tblPr>
      <w:tblGrid>
        <w:gridCol w:w="9629"/>
      </w:tblGrid>
      <w:tr w:rsidR="00871756" w14:paraId="4D4E6A6D" w14:textId="77777777" w:rsidTr="0088416A">
        <w:tc>
          <w:tcPr>
            <w:tcW w:w="9629" w:type="dxa"/>
          </w:tcPr>
          <w:p w14:paraId="3143E3FA" w14:textId="1910B287" w:rsidR="0088416A" w:rsidRPr="0088416A" w:rsidRDefault="0088416A" w:rsidP="0088416A">
            <w:pPr>
              <w:spacing w:after="180" w:line="240" w:lineRule="auto"/>
              <w:rPr>
                <w:rFonts w:ascii="Times New Roman" w:eastAsia="Times New Roman" w:hAnsi="Times New Roman" w:cs="Times New Roman"/>
                <w:szCs w:val="20"/>
              </w:rPr>
            </w:pPr>
            <w:r w:rsidRPr="0088416A">
              <w:rPr>
                <w:rFonts w:ascii="Times New Roman" w:eastAsia="Times New Roman" w:hAnsi="Times New Roman" w:cs="Times New Roman"/>
                <w:szCs w:val="20"/>
              </w:rPr>
              <w:t xml:space="preserve">If a </w:t>
            </w:r>
            <w:proofErr w:type="spellStart"/>
            <w:r w:rsidRPr="0088416A">
              <w:rPr>
                <w:rFonts w:ascii="Times New Roman" w:eastAsia="Times New Roman" w:hAnsi="Times New Roman" w:cs="Times New Roman"/>
                <w:szCs w:val="20"/>
              </w:rPr>
              <w:t>gNB</w:t>
            </w:r>
            <w:proofErr w:type="spellEnd"/>
            <w:r w:rsidRPr="0088416A">
              <w:rPr>
                <w:rFonts w:ascii="Times New Roman" w:eastAsia="Times New Roman" w:hAnsi="Times New Roman" w:cs="Times New Roman"/>
                <w:szCs w:val="20"/>
              </w:rPr>
              <w:t xml:space="preserve"> transmits transmissions including PDSCH that are associated with channel access priority class </w:t>
            </w:r>
            <m:oMath>
              <m:r>
                <w:rPr>
                  <w:rFonts w:ascii="Cambria Math" w:hAnsi="Cambria Math"/>
                </w:rPr>
                <m:t>p</m:t>
              </m:r>
            </m:oMath>
            <w:r w:rsidRPr="0088416A">
              <w:rPr>
                <w:rFonts w:ascii="Times New Roman" w:eastAsia="Times New Roman" w:hAnsi="Times New Roman" w:cs="Times New Roman"/>
                <w:szCs w:val="20"/>
              </w:rPr>
              <w:t xml:space="preserve"> on a </w:t>
            </w:r>
            <w:r w:rsidRPr="0088416A">
              <w:rPr>
                <w:rFonts w:ascii="Times New Roman" w:eastAsia="Times New Roman" w:hAnsi="Times New Roman" w:cs="Times New Roman"/>
                <w:szCs w:val="20"/>
                <w:lang w:eastAsia="x-none"/>
              </w:rPr>
              <w:t>channel</w:t>
            </w:r>
            <w:r w:rsidRPr="0088416A">
              <w:rPr>
                <w:rFonts w:ascii="Times New Roman" w:eastAsia="Times New Roman" w:hAnsi="Times New Roman" w:cs="Times New Roman"/>
                <w:szCs w:val="20"/>
              </w:rPr>
              <w:t xml:space="preserve">, the </w:t>
            </w:r>
            <w:proofErr w:type="spellStart"/>
            <w:r w:rsidRPr="0088416A">
              <w:rPr>
                <w:rFonts w:ascii="Times New Roman" w:eastAsia="Times New Roman" w:hAnsi="Times New Roman" w:cs="Times New Roman"/>
                <w:szCs w:val="20"/>
              </w:rPr>
              <w:t>gNB</w:t>
            </w:r>
            <w:proofErr w:type="spellEnd"/>
            <w:r w:rsidRPr="0088416A">
              <w:rPr>
                <w:rFonts w:ascii="Times New Roman" w:eastAsia="Times New Roman" w:hAnsi="Times New Roman" w:cs="Times New Roman"/>
                <w:szCs w:val="20"/>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88416A">
              <w:rPr>
                <w:rFonts w:ascii="Times New Roman" w:eastAsia="Times New Roman" w:hAnsi="Times New Roman" w:cs="Times New Roman"/>
                <w:szCs w:val="20"/>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88416A">
              <w:rPr>
                <w:rFonts w:ascii="Times New Roman" w:eastAsia="Times New Roman" w:hAnsi="Times New Roman" w:cs="Times New Roman"/>
                <w:szCs w:val="20"/>
              </w:rPr>
              <w:t xml:space="preserve"> </w:t>
            </w:r>
            <w:r w:rsidRPr="0088416A">
              <w:rPr>
                <w:rFonts w:ascii="Times New Roman" w:eastAsia="Malgun Gothic" w:hAnsi="Times New Roman" w:cs="Times New Roman"/>
                <w:szCs w:val="20"/>
                <w:lang w:eastAsia="ko-KR"/>
              </w:rPr>
              <w:t xml:space="preserve">before step 1 of the procedure described in clause 4.1.1 </w:t>
            </w:r>
            <w:r w:rsidRPr="0088416A">
              <w:rPr>
                <w:rFonts w:ascii="Times New Roman" w:eastAsia="Times New Roman" w:hAnsi="Times New Roman" w:cs="Times New Roman"/>
                <w:szCs w:val="20"/>
              </w:rPr>
              <w:t>for those transmissions using the following steps:</w:t>
            </w:r>
          </w:p>
          <w:p w14:paraId="148DAB6A" w14:textId="79A2266A" w:rsidR="0088416A" w:rsidRPr="0088416A" w:rsidRDefault="0088416A" w:rsidP="0088416A">
            <w:pPr>
              <w:spacing w:after="180" w:line="240" w:lineRule="auto"/>
              <w:ind w:left="568" w:hanging="284"/>
              <w:rPr>
                <w:rFonts w:ascii="Times New Roman" w:eastAsia="Times New Roman" w:hAnsi="Times New Roman" w:cs="Times New Roman"/>
                <w:szCs w:val="20"/>
              </w:rPr>
            </w:pPr>
            <w:r w:rsidRPr="0088416A">
              <w:rPr>
                <w:rFonts w:ascii="Times New Roman" w:eastAsia="Times New Roman" w:hAnsi="Times New Roman" w:cs="Times New Roman"/>
                <w:szCs w:val="20"/>
                <w:lang w:val="en-GB"/>
              </w:rPr>
              <w:t>1)</w:t>
            </w:r>
            <w:r w:rsidRPr="0088416A">
              <w:rPr>
                <w:rFonts w:ascii="Times New Roman" w:eastAsia="Times New Roman" w:hAnsi="Times New Roman" w:cs="Times New Roman"/>
                <w:szCs w:val="20"/>
                <w:lang w:val="en-GB"/>
              </w:rPr>
              <w:tab/>
              <w:t>F</w:t>
            </w:r>
            <w:r w:rsidRPr="0088416A">
              <w:rPr>
                <w:rFonts w:ascii="Times New Roman" w:eastAsia="Times New Roman" w:hAnsi="Times New Roman" w:cs="Times New Roman"/>
                <w:szCs w:val="20"/>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88416A">
              <w:rPr>
                <w:rFonts w:ascii="Times New Roman" w:eastAsia="Times New Roman" w:hAnsi="Times New Roman" w:cs="Times New Roman"/>
                <w:szCs w:val="20"/>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88416A">
              <w:rPr>
                <w:rFonts w:ascii="Times New Roman" w:eastAsia="Times New Roman" w:hAnsi="Times New Roman" w:cs="Times New Roman"/>
                <w:szCs w:val="20"/>
              </w:rPr>
              <w:t>.</w:t>
            </w:r>
          </w:p>
          <w:p w14:paraId="19F5C0D3" w14:textId="76DD3E46" w:rsidR="0088416A" w:rsidRPr="0088416A" w:rsidRDefault="0088416A" w:rsidP="0088416A">
            <w:pPr>
              <w:spacing w:after="180" w:line="240" w:lineRule="auto"/>
              <w:ind w:left="568" w:hanging="284"/>
              <w:rPr>
                <w:rFonts w:ascii="Times New Roman" w:eastAsia="Times New Roman" w:hAnsi="Times New Roman" w:cs="Times New Roman"/>
                <w:szCs w:val="20"/>
                <w:lang w:val="en-GB"/>
              </w:rPr>
            </w:pPr>
            <w:r w:rsidRPr="0088416A">
              <w:rPr>
                <w:rFonts w:ascii="Times New Roman" w:eastAsia="Times New Roman" w:hAnsi="Times New Roman" w:cs="Times New Roman"/>
                <w:szCs w:val="20"/>
              </w:rPr>
              <w:t>2)</w:t>
            </w:r>
            <w:r w:rsidRPr="0088416A">
              <w:rPr>
                <w:rFonts w:ascii="Times New Roman" w:eastAsia="Times New Roman" w:hAnsi="Times New Roman" w:cs="Times New Roman"/>
                <w:szCs w:val="20"/>
              </w:rPr>
              <w:tab/>
              <w:t xml:space="preserve">If </w:t>
            </w:r>
            <w:r w:rsidRPr="0088416A">
              <w:rPr>
                <w:rFonts w:ascii="Times New Roman" w:eastAsia="Times New Roman" w:hAnsi="Times New Roman" w:cs="Times New Roman"/>
                <w:szCs w:val="20"/>
                <w:lang w:val="en-GB" w:eastAsia="x-none"/>
              </w:rPr>
              <w:t xml:space="preserve">HARQ-ACK feedback </w:t>
            </w:r>
            <w:r w:rsidRPr="0088416A">
              <w:rPr>
                <w:rFonts w:ascii="Times New Roman" w:eastAsia="Times New Roman" w:hAnsi="Times New Roman" w:cs="Times New Roman"/>
                <w:szCs w:val="20"/>
                <w:lang w:val="en-GB"/>
              </w:rPr>
              <w:t xml:space="preserve">is available after </w:t>
            </w:r>
            <w:r w:rsidRPr="0088416A">
              <w:rPr>
                <w:rFonts w:ascii="Times New Roman" w:eastAsia="Times New Roman" w:hAnsi="Times New Roman" w:cs="Times New Roman"/>
                <w:szCs w:val="20"/>
                <w:lang w:val="en-GB"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88416A">
              <w:rPr>
                <w:rFonts w:ascii="Times New Roman" w:eastAsia="Times New Roman" w:hAnsi="Times New Roman" w:cs="Times New Roman"/>
                <w:szCs w:val="20"/>
                <w:lang w:val="en-GB" w:eastAsia="x-none"/>
              </w:rPr>
              <w:t xml:space="preserve"> , go to step 3. Otherwise, if the gNB transmission after procedure described in 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88416A">
              <w:rPr>
                <w:rFonts w:ascii="Times New Roman" w:eastAsia="Times New Roman" w:hAnsi="Times New Roman" w:cs="Times New Roman"/>
                <w:szCs w:val="20"/>
                <w:lang w:val="en-GB" w:eastAsia="x-none"/>
              </w:rPr>
              <w:t xml:space="preserve"> from the end of the </w:t>
            </w:r>
            <w:r w:rsidRPr="0088416A">
              <w:rPr>
                <w:rFonts w:ascii="Times New Roman" w:eastAsia="Times New Roman" w:hAnsi="Times New Roman" w:cs="Times New Roman"/>
                <w:i/>
                <w:szCs w:val="20"/>
                <w:lang w:val="en-GB" w:eastAsia="x-none"/>
              </w:rPr>
              <w:t>reference duration</w:t>
            </w:r>
            <w:r w:rsidRPr="0088416A">
              <w:rPr>
                <w:rFonts w:ascii="Times New Roman" w:eastAsia="Times New Roman" w:hAnsi="Times New Roman" w:cs="Times New Roman"/>
                <w:szCs w:val="20"/>
                <w:lang w:val="en-GB" w:eastAsia="x-none"/>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88416A">
              <w:rPr>
                <w:rFonts w:ascii="Times New Roman" w:eastAsia="Times New Roman" w:hAnsi="Times New Roman" w:cs="Times New Roman"/>
                <w:szCs w:val="20"/>
                <w:lang w:val="en-GB" w:eastAsia="x-none"/>
              </w:rPr>
              <w:t>, go to step 5; otherwise go to step 4.</w:t>
            </w:r>
          </w:p>
          <w:p w14:paraId="03F324CA" w14:textId="77777777" w:rsidR="0088416A" w:rsidRPr="0088416A" w:rsidRDefault="0088416A" w:rsidP="0088416A">
            <w:pPr>
              <w:spacing w:after="180" w:line="240" w:lineRule="auto"/>
              <w:ind w:left="568" w:hanging="284"/>
              <w:rPr>
                <w:rFonts w:ascii="Times New Roman" w:eastAsia="Times New Roman" w:hAnsi="Times New Roman" w:cs="Times New Roman"/>
                <w:szCs w:val="20"/>
                <w:lang w:val="en-GB"/>
              </w:rPr>
            </w:pPr>
            <w:r w:rsidRPr="0088416A">
              <w:rPr>
                <w:rFonts w:ascii="Times New Roman" w:eastAsia="Times New Roman" w:hAnsi="Times New Roman" w:cs="Times New Roman"/>
                <w:szCs w:val="20"/>
                <w:lang w:val="en-GB"/>
              </w:rPr>
              <w:t>3)</w:t>
            </w:r>
            <w:r w:rsidRPr="0088416A">
              <w:rPr>
                <w:rFonts w:ascii="Times New Roman" w:eastAsia="Times New Roman" w:hAnsi="Times New Roman" w:cs="Times New Roman"/>
                <w:szCs w:val="20"/>
                <w:lang w:val="en-GB"/>
              </w:rPr>
              <w:tab/>
              <w:t>The HARQ-ACK feedback(s) corresponding to PDSCH(s) in the reference duration for the latest DL channel occupancy for which HARQ-ACK feedback is available is used as follows:</w:t>
            </w:r>
          </w:p>
          <w:p w14:paraId="21D70D76" w14:textId="77777777" w:rsidR="0088416A" w:rsidRPr="0088416A" w:rsidRDefault="0088416A" w:rsidP="0088416A">
            <w:pPr>
              <w:spacing w:after="180" w:line="240" w:lineRule="auto"/>
              <w:ind w:left="851" w:hanging="284"/>
              <w:rPr>
                <w:rFonts w:ascii="Times New Roman" w:eastAsia="Times New Roman" w:hAnsi="Times New Roman" w:cs="Times New Roman"/>
                <w:szCs w:val="20"/>
                <w:lang w:val="en-GB"/>
              </w:rPr>
            </w:pPr>
            <w:r w:rsidRPr="0088416A">
              <w:rPr>
                <w:rFonts w:ascii="Times New Roman" w:eastAsia="Times New Roman" w:hAnsi="Times New Roman" w:cs="Times New Roman"/>
                <w:szCs w:val="20"/>
                <w:lang w:val="en-GB"/>
              </w:rPr>
              <w:t>a.</w:t>
            </w:r>
            <w:r w:rsidRPr="0088416A">
              <w:rPr>
                <w:rFonts w:ascii="Times New Roman" w:eastAsia="Times New Roman" w:hAnsi="Times New Roman" w:cs="Times New Roman"/>
                <w:szCs w:val="20"/>
                <w:lang w:val="en-GB"/>
              </w:rPr>
              <w:tab/>
            </w:r>
            <w:r w:rsidRPr="00CC75F4">
              <w:rPr>
                <w:rFonts w:ascii="Times New Roman" w:eastAsia="Times New Roman" w:hAnsi="Times New Roman" w:cs="Times New Roman"/>
                <w:szCs w:val="20"/>
                <w:highlight w:val="yellow"/>
                <w:lang w:val="en-GB"/>
              </w:rPr>
              <w:t xml:space="preserve">If at least one HARQ-ACK feedback is 'ACK' for PDSCH(s) with transport </w:t>
            </w:r>
            <w:proofErr w:type="gramStart"/>
            <w:r w:rsidRPr="00CC75F4">
              <w:rPr>
                <w:rFonts w:ascii="Times New Roman" w:eastAsia="Times New Roman" w:hAnsi="Times New Roman" w:cs="Times New Roman"/>
                <w:szCs w:val="20"/>
                <w:highlight w:val="yellow"/>
                <w:lang w:val="en-GB"/>
              </w:rPr>
              <w:t>block based</w:t>
            </w:r>
            <w:proofErr w:type="gramEnd"/>
            <w:r w:rsidRPr="00CC75F4">
              <w:rPr>
                <w:rFonts w:ascii="Times New Roman" w:eastAsia="Times New Roman" w:hAnsi="Times New Roman" w:cs="Times New Roman"/>
                <w:szCs w:val="20"/>
                <w:highlight w:val="yellow"/>
                <w:lang w:val="en-GB"/>
              </w:rPr>
              <w:t xml:space="preserve"> feedback</w:t>
            </w:r>
            <w:r w:rsidRPr="00EE5048">
              <w:rPr>
                <w:rFonts w:ascii="Times New Roman" w:eastAsia="Times New Roman" w:hAnsi="Times New Roman" w:cs="Times New Roman"/>
                <w:szCs w:val="20"/>
                <w:lang w:val="en-GB"/>
              </w:rPr>
              <w:t xml:space="preserve"> or at least</w:t>
            </w:r>
            <w:r w:rsidRPr="006C5A71">
              <w:rPr>
                <w:rFonts w:ascii="Times New Roman" w:eastAsia="Times New Roman" w:hAnsi="Times New Roman" w:cs="Times New Roman"/>
                <w:szCs w:val="20"/>
                <w:lang w:val="en-GB"/>
              </w:rPr>
              <w:t xml:space="preserve"> </w:t>
            </w:r>
            <w:r w:rsidRPr="00890B74">
              <w:rPr>
                <w:rFonts w:ascii="Times New Roman" w:eastAsia="Times New Roman" w:hAnsi="Times New Roman" w:cs="Times New Roman"/>
                <w:szCs w:val="20"/>
                <w:lang w:val="en-GB"/>
              </w:rPr>
              <w:t>10% of HARQ-ACK feedbacks is 'ACK' for PDSCH CBGs transmitted at least partially on the channel with code block group based feedback, go to step 1; otherwise go to step 4.</w:t>
            </w:r>
          </w:p>
          <w:p w14:paraId="522C248F" w14:textId="13E05038" w:rsidR="0088416A" w:rsidRPr="0088416A" w:rsidRDefault="0088416A" w:rsidP="0088416A">
            <w:pPr>
              <w:spacing w:after="180" w:line="240" w:lineRule="auto"/>
              <w:ind w:left="568" w:hanging="284"/>
              <w:rPr>
                <w:rFonts w:ascii="Times New Roman" w:eastAsia="Times New Roman" w:hAnsi="Times New Roman" w:cs="Times New Roman"/>
                <w:szCs w:val="20"/>
                <w:lang w:val="en-GB"/>
              </w:rPr>
            </w:pPr>
            <w:r w:rsidRPr="0088416A">
              <w:rPr>
                <w:rFonts w:ascii="Times New Roman" w:eastAsia="Times New Roman" w:hAnsi="Times New Roman" w:cs="Times New Roman"/>
                <w:szCs w:val="20"/>
                <w:lang w:val="en-GB"/>
              </w:rPr>
              <w:t>4)</w:t>
            </w:r>
            <w:r w:rsidRPr="0088416A">
              <w:rPr>
                <w:rFonts w:ascii="Times New Roman" w:eastAsia="Times New Roman" w:hAnsi="Times New Roman" w:cs="Times New Roman"/>
                <w:szCs w:val="20"/>
                <w:lang w:val="en-GB"/>
              </w:rP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88416A">
              <w:rPr>
                <w:rFonts w:ascii="Times New Roman" w:eastAsia="Times New Roman" w:hAnsi="Times New Roman" w:cs="Times New Roman"/>
                <w:szCs w:val="20"/>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88416A">
              <w:rPr>
                <w:rFonts w:ascii="Times New Roman" w:eastAsia="Times New Roman" w:hAnsi="Times New Roman" w:cs="Times New Roman"/>
                <w:szCs w:val="20"/>
                <w:lang w:val="en-GB"/>
              </w:rPr>
              <w:t xml:space="preserve"> </w:t>
            </w:r>
            <w:r w:rsidRPr="0088416A">
              <w:rPr>
                <w:rFonts w:ascii="Times New Roman" w:eastAsia="Times New Roman" w:hAnsi="Times New Roman" w:cs="Times New Roman"/>
                <w:szCs w:val="20"/>
              </w:rPr>
              <w:t>to the next higher allowed value.</w:t>
            </w:r>
          </w:p>
          <w:p w14:paraId="20DA1D2A" w14:textId="6D1B6AE8" w:rsidR="0088416A" w:rsidRDefault="0088416A" w:rsidP="00CC75F4">
            <w:pPr>
              <w:spacing w:after="180" w:line="240" w:lineRule="auto"/>
              <w:ind w:left="568" w:hanging="284"/>
              <w:rPr>
                <w:lang w:eastAsia="ja-JP"/>
              </w:rPr>
            </w:pPr>
            <w:r w:rsidRPr="0088416A">
              <w:rPr>
                <w:rFonts w:ascii="Times New Roman" w:eastAsia="Times New Roman" w:hAnsi="Times New Roman" w:cs="Times New Roman"/>
                <w:szCs w:val="20"/>
              </w:rPr>
              <w:t>5)</w:t>
            </w:r>
            <w:r w:rsidRPr="0088416A">
              <w:rPr>
                <w:rFonts w:ascii="Times New Roman" w:eastAsia="Times New Roman" w:hAnsi="Times New Roman" w:cs="Times New Roman"/>
                <w:szCs w:val="20"/>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88416A">
              <w:rPr>
                <w:rFonts w:ascii="Times New Roman" w:eastAsia="Times New Roman" w:hAnsi="Times New Roman" w:cs="Times New Roman"/>
                <w:i/>
                <w:szCs w:val="20"/>
                <w:lang w:val="en-GB"/>
              </w:rPr>
              <w:t xml:space="preserve">, </w:t>
            </w:r>
            <w:r w:rsidRPr="0088416A">
              <w:rPr>
                <w:rFonts w:ascii="Times New Roman" w:eastAsia="Times New Roman" w:hAnsi="Times New Roman" w:cs="Times New Roman"/>
                <w:szCs w:val="20"/>
                <w:lang w:val="en-GB"/>
              </w:rP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88416A">
              <w:rPr>
                <w:rFonts w:ascii="Times New Roman" w:eastAsia="Times New Roman" w:hAnsi="Times New Roman" w:cs="Times New Roman"/>
                <w:szCs w:val="20"/>
                <w:lang w:val="en-GB"/>
              </w:rPr>
              <w:t xml:space="preserve"> as it is; go to step 2.</w:t>
            </w:r>
          </w:p>
        </w:tc>
      </w:tr>
    </w:tbl>
    <w:p w14:paraId="4FED73CD" w14:textId="486A4079" w:rsidR="0088416A" w:rsidRDefault="00A428DA" w:rsidP="00955308">
      <w:pPr>
        <w:pStyle w:val="Proposal"/>
        <w:spacing w:before="240"/>
      </w:pPr>
      <w:bookmarkStart w:id="59" w:name="_Toc115451919"/>
      <w:r>
        <w:t>For GC-2, the CW is reset if at least on SL HARQ-ACK feedback is ‘ACK’.</w:t>
      </w:r>
      <w:bookmarkEnd w:id="59"/>
    </w:p>
    <w:p w14:paraId="6DAD2722" w14:textId="0CE50AC3" w:rsidR="00BB3D83" w:rsidRDefault="001A3001" w:rsidP="00CC75F4">
      <w:pPr>
        <w:pStyle w:val="Doc-text2"/>
        <w:spacing w:before="240"/>
        <w:ind w:left="0" w:firstLine="0"/>
        <w:jc w:val="both"/>
      </w:pPr>
      <w:r>
        <w:t xml:space="preserve">In contrast, the situation is not as clear </w:t>
      </w:r>
      <w:r w:rsidR="00665BCC">
        <w:t xml:space="preserve">when SL HARQ FB is not used </w:t>
      </w:r>
      <w:r w:rsidR="00A36086">
        <w:t>(in BC or disabled in SCI)</w:t>
      </w:r>
      <w:r>
        <w:t xml:space="preserve"> and GC-1. </w:t>
      </w:r>
      <w:r w:rsidR="004E4352">
        <w:t xml:space="preserve">Without feedback, there is no basis for </w:t>
      </w:r>
      <w:r w:rsidR="00866C38">
        <w:t>resetting</w:t>
      </w:r>
      <w:r w:rsidR="004E4352">
        <w:t xml:space="preserve"> the CW</w:t>
      </w:r>
      <w:r w:rsidR="00B70EE9">
        <w:t>.</w:t>
      </w:r>
      <w:r w:rsidR="00BB3D83">
        <w:t xml:space="preserve"> Although DL channel access procedures allow for broadcast transmissions without </w:t>
      </w:r>
      <w:r w:rsidR="00F1030B">
        <w:t xml:space="preserve">CW </w:t>
      </w:r>
      <w:r w:rsidR="00866C38">
        <w:t>increase</w:t>
      </w:r>
      <w:r w:rsidR="00F1030B">
        <w:t>, these are typically control signalling transmissions or PDSCH transmissions without repetitions. This is quite different from SL BC transmissions o</w:t>
      </w:r>
      <w:r w:rsidR="00DA2840">
        <w:t xml:space="preserve">f arbitrary higher layer data. </w:t>
      </w:r>
    </w:p>
    <w:p w14:paraId="49F39570" w14:textId="1FEAB92F" w:rsidR="00BB3D83" w:rsidRDefault="00B70EE9" w:rsidP="00D03749">
      <w:pPr>
        <w:pStyle w:val="Doc-text2"/>
        <w:ind w:left="0" w:firstLine="0"/>
        <w:jc w:val="both"/>
      </w:pPr>
      <w:r>
        <w:t xml:space="preserve"> </w:t>
      </w:r>
    </w:p>
    <w:p w14:paraId="75A8FCD7" w14:textId="54595AF9" w:rsidR="009A0925" w:rsidRDefault="00401C7D" w:rsidP="00D03749">
      <w:pPr>
        <w:pStyle w:val="Doc-text2"/>
        <w:ind w:left="0" w:firstLine="0"/>
        <w:jc w:val="both"/>
      </w:pPr>
      <w:r>
        <w:t>For</w:t>
      </w:r>
      <w:r w:rsidR="009B34E2">
        <w:t xml:space="preserve"> GC-1, there is no transmission</w:t>
      </w:r>
      <w:r w:rsidR="009F4B6F">
        <w:t xml:space="preserve"> (and, thus, no reception either) of</w:t>
      </w:r>
      <w:r w:rsidR="009B34E2">
        <w:t xml:space="preserve"> positive SL HARQ</w:t>
      </w:r>
      <w:r w:rsidR="001A3001">
        <w:t xml:space="preserve"> </w:t>
      </w:r>
      <w:r w:rsidR="009F4B6F">
        <w:t>feedback.</w:t>
      </w:r>
      <w:r w:rsidR="00BC6C93">
        <w:t xml:space="preserve"> </w:t>
      </w:r>
      <w:r>
        <w:t>Consequently, it cannot</w:t>
      </w:r>
      <w:r w:rsidR="00BC6C93">
        <w:t xml:space="preserve"> be confirmed that a </w:t>
      </w:r>
      <w:r w:rsidR="00E447C9">
        <w:t xml:space="preserve">transmission is successful. </w:t>
      </w:r>
      <w:r w:rsidR="005B6259">
        <w:t xml:space="preserve">The argument that </w:t>
      </w:r>
      <w:r w:rsidR="004E51BD">
        <w:t xml:space="preserve">the absence of a </w:t>
      </w:r>
      <w:r w:rsidR="004E51BD">
        <w:lastRenderedPageBreak/>
        <w:t xml:space="preserve">NACK is an implicit ACK does not seem reasonable in this case, for </w:t>
      </w:r>
      <w:r w:rsidR="00EB6F37">
        <w:t>every collision</w:t>
      </w:r>
      <w:r w:rsidR="009A0925">
        <w:t xml:space="preserve"> would result in an implicit ACK.</w:t>
      </w:r>
    </w:p>
    <w:p w14:paraId="54AA693F" w14:textId="77777777" w:rsidR="009A0925" w:rsidRDefault="009A0925" w:rsidP="00D03749">
      <w:pPr>
        <w:pStyle w:val="Doc-text2"/>
        <w:ind w:left="0" w:firstLine="0"/>
        <w:jc w:val="both"/>
      </w:pPr>
    </w:p>
    <w:p w14:paraId="6315F2A7" w14:textId="12E718D4" w:rsidR="009A0925" w:rsidRDefault="009D1684" w:rsidP="00D03749">
      <w:pPr>
        <w:pStyle w:val="Doc-text2"/>
        <w:ind w:left="0" w:firstLine="0"/>
        <w:jc w:val="both"/>
      </w:pPr>
      <w:r>
        <w:t xml:space="preserve">For </w:t>
      </w:r>
      <w:r w:rsidR="001D646C">
        <w:t xml:space="preserve">reference, we copy the </w:t>
      </w:r>
      <w:r w:rsidR="00BD67C3">
        <w:t>relevant parts of the</w:t>
      </w:r>
      <w:r w:rsidR="001D646C">
        <w:t xml:space="preserve"> ETSI</w:t>
      </w:r>
      <w:r w:rsidR="00C45088">
        <w:t xml:space="preserve"> harmonised standard</w:t>
      </w:r>
      <w:r w:rsidR="00BD67C3">
        <w:t>s</w:t>
      </w:r>
      <w:r w:rsidR="00C45088">
        <w:t xml:space="preserve"> </w:t>
      </w:r>
      <w:r w:rsidR="00BD67C3">
        <w:t xml:space="preserve">for 5 GHz and for 6 GHz (draft) in </w:t>
      </w:r>
      <w:r w:rsidR="00BD67C3">
        <w:fldChar w:fldCharType="begin"/>
      </w:r>
      <w:r w:rsidR="00BD67C3">
        <w:instrText xml:space="preserve"> REF _Ref115366708 \h </w:instrText>
      </w:r>
      <w:r w:rsidR="00BD67C3">
        <w:fldChar w:fldCharType="separate"/>
      </w:r>
      <w:r w:rsidR="00477B8A">
        <w:t xml:space="preserve">Table </w:t>
      </w:r>
      <w:r w:rsidR="00477B8A">
        <w:rPr>
          <w:noProof/>
        </w:rPr>
        <w:t>3</w:t>
      </w:r>
      <w:r w:rsidR="00BD67C3">
        <w:fldChar w:fldCharType="end"/>
      </w:r>
      <w:r w:rsidR="00BD67C3">
        <w:t xml:space="preserve"> and </w:t>
      </w:r>
      <w:r w:rsidR="00BD67C3">
        <w:fldChar w:fldCharType="begin"/>
      </w:r>
      <w:r w:rsidR="00BD67C3">
        <w:instrText xml:space="preserve"> REF _Ref115366710 \h </w:instrText>
      </w:r>
      <w:r w:rsidR="00BD67C3">
        <w:fldChar w:fldCharType="separate"/>
      </w:r>
      <w:r w:rsidR="00477B8A">
        <w:t xml:space="preserve">Table </w:t>
      </w:r>
      <w:r w:rsidR="00477B8A">
        <w:rPr>
          <w:noProof/>
        </w:rPr>
        <w:t>4</w:t>
      </w:r>
      <w:r w:rsidR="00BD67C3">
        <w:fldChar w:fldCharType="end"/>
      </w:r>
      <w:r w:rsidR="00BD67C3">
        <w:t>, respectively.</w:t>
      </w:r>
    </w:p>
    <w:p w14:paraId="0609381F" w14:textId="00915203" w:rsidR="00E569A8" w:rsidRPr="00EE5048" w:rsidRDefault="00E447C9" w:rsidP="00CC75F4">
      <w:pPr>
        <w:pStyle w:val="Doc-text2"/>
        <w:ind w:left="0" w:firstLine="0"/>
        <w:jc w:val="both"/>
      </w:pPr>
      <w:r>
        <w:t xml:space="preserve"> </w:t>
      </w:r>
    </w:p>
    <w:p w14:paraId="41FA52F0" w14:textId="38973F80" w:rsidR="001D646C" w:rsidRPr="009C05B5" w:rsidRDefault="001D646C" w:rsidP="00CC75F4">
      <w:pPr>
        <w:pStyle w:val="Caption"/>
        <w:keepNext/>
        <w:jc w:val="center"/>
      </w:pPr>
      <w:bookmarkStart w:id="60" w:name="_Ref115366708"/>
      <w:r>
        <w:t xml:space="preserve">Table </w:t>
      </w:r>
      <w:r>
        <w:fldChar w:fldCharType="begin"/>
      </w:r>
      <w:r>
        <w:instrText xml:space="preserve"> SEQ Table \* ARABIC </w:instrText>
      </w:r>
      <w:r>
        <w:fldChar w:fldCharType="separate"/>
      </w:r>
      <w:r w:rsidR="00477B8A">
        <w:rPr>
          <w:noProof/>
        </w:rPr>
        <w:t>3</w:t>
      </w:r>
      <w:r>
        <w:fldChar w:fldCharType="end"/>
      </w:r>
      <w:bookmarkEnd w:id="60"/>
      <w:r w:rsidR="002B18EB">
        <w:t xml:space="preserve">. Procedures related to CW adaptation for </w:t>
      </w:r>
      <w:r w:rsidR="00BD67C3">
        <w:t>5</w:t>
      </w:r>
      <w:r w:rsidR="002B18EB">
        <w:t xml:space="preserve"> GHz (Clause</w:t>
      </w:r>
      <w:r w:rsidR="00AB7B23">
        <w:t xml:space="preserve"> </w:t>
      </w:r>
      <w:r w:rsidR="00AB7B23" w:rsidRPr="00AB7B23">
        <w:t>4.2.7.3.2.6</w:t>
      </w:r>
      <w:r w:rsidR="00AB7B23">
        <w:t xml:space="preserve"> in</w:t>
      </w:r>
      <w:r w:rsidR="002B18EB">
        <w:t xml:space="preserve"> </w:t>
      </w:r>
      <w:r w:rsidR="002B18EB">
        <w:fldChar w:fldCharType="begin"/>
      </w:r>
      <w:r w:rsidR="002B18EB">
        <w:instrText xml:space="preserve"> REF _Ref115366479 \r \h </w:instrText>
      </w:r>
      <w:r w:rsidR="002B18EB">
        <w:fldChar w:fldCharType="separate"/>
      </w:r>
      <w:r w:rsidR="00477B8A">
        <w:t>[5]</w:t>
      </w:r>
      <w:r w:rsidR="002B18EB">
        <w:fldChar w:fldCharType="end"/>
      </w:r>
      <w:r w:rsidR="00AB7B23">
        <w:t>)</w:t>
      </w:r>
    </w:p>
    <w:tbl>
      <w:tblPr>
        <w:tblStyle w:val="TableGrid"/>
        <w:tblW w:w="0" w:type="auto"/>
        <w:tblLook w:val="04A0" w:firstRow="1" w:lastRow="0" w:firstColumn="1" w:lastColumn="0" w:noHBand="0" w:noVBand="1"/>
      </w:tblPr>
      <w:tblGrid>
        <w:gridCol w:w="9629"/>
      </w:tblGrid>
      <w:tr w:rsidR="00871756" w14:paraId="0C365510" w14:textId="77777777" w:rsidTr="00D03749">
        <w:tc>
          <w:tcPr>
            <w:tcW w:w="9629" w:type="dxa"/>
          </w:tcPr>
          <w:p w14:paraId="790B526B" w14:textId="22C789EA" w:rsidR="00D03749" w:rsidRDefault="00D03749" w:rsidP="00D03749">
            <w:pPr>
              <w:pStyle w:val="Doc-text2"/>
              <w:ind w:left="0" w:firstLine="0"/>
              <w:jc w:val="both"/>
              <w:rPr>
                <w:lang w:val="en-US"/>
              </w:rPr>
            </w:pPr>
            <w:r w:rsidRPr="00D03749">
              <w:rPr>
                <w:noProof/>
                <w:lang w:val="en-US"/>
              </w:rPr>
              <w:drawing>
                <wp:inline distT="0" distB="0" distL="0" distR="0" wp14:anchorId="5C029B9D" wp14:editId="6B18CC6B">
                  <wp:extent cx="6120765" cy="6273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627380"/>
                          </a:xfrm>
                          <a:prstGeom prst="rect">
                            <a:avLst/>
                          </a:prstGeom>
                        </pic:spPr>
                      </pic:pic>
                    </a:graphicData>
                  </a:graphic>
                </wp:inline>
              </w:drawing>
            </w:r>
          </w:p>
        </w:tc>
      </w:tr>
    </w:tbl>
    <w:p w14:paraId="5A103F1C" w14:textId="32E1233E" w:rsidR="001D646C" w:rsidRPr="009C05B5" w:rsidRDefault="001D646C" w:rsidP="00CC75F4">
      <w:pPr>
        <w:pStyle w:val="Caption"/>
        <w:keepNext/>
        <w:jc w:val="center"/>
      </w:pPr>
      <w:bookmarkStart w:id="61" w:name="_Ref115366710"/>
      <w:r>
        <w:t xml:space="preserve">Table </w:t>
      </w:r>
      <w:r>
        <w:fldChar w:fldCharType="begin"/>
      </w:r>
      <w:r>
        <w:instrText xml:space="preserve"> SEQ Table \* ARABIC </w:instrText>
      </w:r>
      <w:r>
        <w:fldChar w:fldCharType="separate"/>
      </w:r>
      <w:r w:rsidR="00477B8A">
        <w:rPr>
          <w:noProof/>
        </w:rPr>
        <w:t>4</w:t>
      </w:r>
      <w:r>
        <w:fldChar w:fldCharType="end"/>
      </w:r>
      <w:bookmarkEnd w:id="61"/>
      <w:r>
        <w:t xml:space="preserve">. </w:t>
      </w:r>
      <w:r w:rsidR="004921E9">
        <w:t>Procedures related to CW adaptation for 6 GHz</w:t>
      </w:r>
      <w:r w:rsidR="004B396E">
        <w:t xml:space="preserve"> (Clause </w:t>
      </w:r>
      <w:r w:rsidR="004B396E" w:rsidRPr="004B396E">
        <w:t>4.3.6.3.2.5</w:t>
      </w:r>
      <w:r w:rsidR="004B396E">
        <w:t xml:space="preserve"> in </w:t>
      </w:r>
      <w:r w:rsidR="002B18EB">
        <w:fldChar w:fldCharType="begin"/>
      </w:r>
      <w:r w:rsidR="002B18EB">
        <w:instrText xml:space="preserve"> REF _Ref115366469 \r \h </w:instrText>
      </w:r>
      <w:r w:rsidR="002B18EB">
        <w:fldChar w:fldCharType="separate"/>
      </w:r>
      <w:r w:rsidR="00477B8A">
        <w:t>[4]</w:t>
      </w:r>
      <w:r w:rsidR="002B18EB">
        <w:fldChar w:fldCharType="end"/>
      </w:r>
      <w:r w:rsidR="002B18EB">
        <w:t>)</w:t>
      </w:r>
    </w:p>
    <w:tbl>
      <w:tblPr>
        <w:tblStyle w:val="TableGrid"/>
        <w:tblW w:w="0" w:type="auto"/>
        <w:tblLook w:val="04A0" w:firstRow="1" w:lastRow="0" w:firstColumn="1" w:lastColumn="0" w:noHBand="0" w:noVBand="1"/>
      </w:tblPr>
      <w:tblGrid>
        <w:gridCol w:w="9629"/>
      </w:tblGrid>
      <w:tr w:rsidR="00B56DC0" w14:paraId="755E5F21" w14:textId="77777777" w:rsidTr="00BD5735">
        <w:tc>
          <w:tcPr>
            <w:tcW w:w="9629" w:type="dxa"/>
          </w:tcPr>
          <w:p w14:paraId="718D990D" w14:textId="5B8A5047" w:rsidR="00BD5735" w:rsidRDefault="00BD5735" w:rsidP="00D03749">
            <w:pPr>
              <w:pStyle w:val="Doc-text2"/>
              <w:ind w:left="0" w:firstLine="0"/>
              <w:jc w:val="both"/>
              <w:rPr>
                <w:lang w:val="en-US"/>
              </w:rPr>
            </w:pPr>
            <w:r>
              <w:rPr>
                <w:sz w:val="20"/>
              </w:rPr>
              <w:object w:dxaOrig="18540" w:dyaOrig="9915" w14:anchorId="39D37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252pt" o:ole="">
                  <v:imagedata r:id="rId14" o:title=""/>
                </v:shape>
                <o:OLEObject Type="Embed" ProgID="PBrush" ShapeID="_x0000_i1025" DrawAspect="Content" ObjectID="_1726064712" r:id="rId15"/>
              </w:object>
            </w:r>
          </w:p>
        </w:tc>
      </w:tr>
    </w:tbl>
    <w:p w14:paraId="555D941D" w14:textId="7FCEEAD6" w:rsidR="00BD5735" w:rsidRPr="00CC75F4" w:rsidRDefault="00CA484A" w:rsidP="00CC75F4">
      <w:pPr>
        <w:pStyle w:val="Observation"/>
        <w:spacing w:before="240"/>
        <w:ind w:left="1701" w:hanging="1701"/>
      </w:pPr>
      <w:bookmarkStart w:id="62" w:name="_Toc115451893"/>
      <w:r>
        <w:t>The existing CW adaptation procedures are not suitable</w:t>
      </w:r>
      <w:r w:rsidR="00CE201C">
        <w:t xml:space="preserve"> for BC and GC-1. Given the lack of positive </w:t>
      </w:r>
      <w:r w:rsidR="00D806B5">
        <w:t>SL HARQ feedback</w:t>
      </w:r>
      <w:r w:rsidR="00CE201C">
        <w:t>,</w:t>
      </w:r>
      <w:r w:rsidR="00D806B5">
        <w:t xml:space="preserve"> there is no simple solution that can meet the ETSI regulations.</w:t>
      </w:r>
      <w:bookmarkEnd w:id="62"/>
      <w:r w:rsidR="00CE201C">
        <w:t xml:space="preserve"> </w:t>
      </w:r>
    </w:p>
    <w:p w14:paraId="75F5FEA3" w14:textId="0D91A9A6" w:rsidR="00B045B2" w:rsidRPr="002A5BD4" w:rsidRDefault="00264250" w:rsidP="002A5BD4">
      <w:pPr>
        <w:pStyle w:val="Heading2"/>
        <w:rPr>
          <w:rStyle w:val="IvDbodytextChar"/>
          <w:spacing w:val="0"/>
          <w:lang w:val="en-GB" w:eastAsia="ja-JP"/>
        </w:rPr>
      </w:pPr>
      <w:r w:rsidRPr="002A5BD4">
        <w:rPr>
          <w:rStyle w:val="IvDbodytextChar"/>
          <w:spacing w:val="0"/>
          <w:lang w:val="en-GB" w:eastAsia="ja-JP"/>
        </w:rPr>
        <w:t>3</w:t>
      </w:r>
      <w:r w:rsidR="00C12C2D" w:rsidRPr="002A5BD4">
        <w:rPr>
          <w:rStyle w:val="IvDbodytextChar"/>
          <w:spacing w:val="0"/>
          <w:lang w:val="en-GB" w:eastAsia="ja-JP"/>
        </w:rPr>
        <w:t>.</w:t>
      </w:r>
      <w:r w:rsidR="004E5648">
        <w:rPr>
          <w:rStyle w:val="IvDbodytextChar"/>
          <w:spacing w:val="0"/>
          <w:lang w:eastAsia="ja-JP"/>
        </w:rPr>
        <w:t>2</w:t>
      </w:r>
      <w:r w:rsidR="00C12C2D" w:rsidRPr="002A5BD4">
        <w:rPr>
          <w:rStyle w:val="IvDbodytextChar"/>
          <w:spacing w:val="0"/>
          <w:lang w:val="en-GB" w:eastAsia="ja-JP"/>
        </w:rPr>
        <w:tab/>
      </w:r>
      <w:r w:rsidR="004E5648">
        <w:rPr>
          <w:rStyle w:val="IvDbodytextChar"/>
          <w:spacing w:val="0"/>
          <w:lang w:eastAsia="ja-JP"/>
        </w:rPr>
        <w:t>W</w:t>
      </w:r>
      <w:proofErr w:type="spellStart"/>
      <w:r w:rsidR="00DB26B7" w:rsidRPr="002A5BD4">
        <w:rPr>
          <w:rStyle w:val="IvDbodytextChar"/>
          <w:spacing w:val="0"/>
          <w:lang w:val="en-GB" w:eastAsia="ja-JP"/>
        </w:rPr>
        <w:t>ideband</w:t>
      </w:r>
      <w:proofErr w:type="spellEnd"/>
      <w:r w:rsidR="00DB26B7" w:rsidRPr="002A5BD4">
        <w:rPr>
          <w:rStyle w:val="IvDbodytextChar"/>
          <w:spacing w:val="0"/>
          <w:lang w:val="en-GB" w:eastAsia="ja-JP"/>
        </w:rPr>
        <w:t xml:space="preserve"> </w:t>
      </w:r>
      <w:r w:rsidR="005E04A3" w:rsidRPr="002A5BD4">
        <w:rPr>
          <w:rStyle w:val="IvDbodytextChar"/>
          <w:spacing w:val="0"/>
          <w:lang w:val="en-GB" w:eastAsia="ja-JP"/>
        </w:rPr>
        <w:t>mode</w:t>
      </w:r>
    </w:p>
    <w:p w14:paraId="40A967E7" w14:textId="1C92FEDA" w:rsidR="00C12C2D" w:rsidRDefault="00FD5DD5" w:rsidP="00034602">
      <w:pPr>
        <w:pStyle w:val="Doc-text2"/>
        <w:ind w:left="0" w:firstLine="0"/>
        <w:jc w:val="both"/>
        <w:rPr>
          <w:lang w:val="en-US"/>
        </w:rPr>
      </w:pPr>
      <w:r>
        <w:rPr>
          <w:lang w:val="en-US"/>
        </w:rPr>
        <w:t xml:space="preserve">In case of wideband </w:t>
      </w:r>
      <w:r w:rsidR="00E248A7">
        <w:rPr>
          <w:lang w:val="en-US"/>
        </w:rPr>
        <w:t xml:space="preserve">operation, there is a mode where the </w:t>
      </w:r>
      <w:r w:rsidR="00165E5D">
        <w:rPr>
          <w:lang w:val="en-US"/>
        </w:rPr>
        <w:t>carrier bandwidth is greater than the channel bandwidth</w:t>
      </w:r>
      <w:r w:rsidR="00E57E36">
        <w:rPr>
          <w:lang w:val="en-US"/>
        </w:rPr>
        <w:t xml:space="preserve"> (i.e.</w:t>
      </w:r>
      <w:r w:rsidR="00D17407">
        <w:rPr>
          <w:lang w:val="en-US"/>
        </w:rPr>
        <w:t>,</w:t>
      </w:r>
      <w:r w:rsidR="00E57E36">
        <w:rPr>
          <w:lang w:val="en-US"/>
        </w:rPr>
        <w:t xml:space="preserve"> wideband mode 2)</w:t>
      </w:r>
      <w:r w:rsidR="00165E5D">
        <w:rPr>
          <w:lang w:val="en-US"/>
        </w:rPr>
        <w:t xml:space="preserve">. </w:t>
      </w:r>
      <w:r w:rsidR="00301D13">
        <w:rPr>
          <w:lang w:val="en-US"/>
        </w:rPr>
        <w:t>To</w:t>
      </w:r>
      <w:r w:rsidR="00165E5D">
        <w:rPr>
          <w:lang w:val="en-US"/>
        </w:rPr>
        <w:t xml:space="preserve"> operate SL-U in wideband mode</w:t>
      </w:r>
      <w:r w:rsidR="00E57E36">
        <w:rPr>
          <w:lang w:val="en-US"/>
        </w:rPr>
        <w:t xml:space="preserve"> 2</w:t>
      </w:r>
      <w:r w:rsidR="00165E5D">
        <w:rPr>
          <w:lang w:val="en-US"/>
        </w:rPr>
        <w:t>, SL bandwidth part and</w:t>
      </w:r>
      <w:r w:rsidR="00905931">
        <w:rPr>
          <w:lang w:val="en-US"/>
        </w:rPr>
        <w:t xml:space="preserve"> SL </w:t>
      </w:r>
      <w:r w:rsidR="00165E5D">
        <w:rPr>
          <w:lang w:val="en-US"/>
        </w:rPr>
        <w:t>resource pool</w:t>
      </w:r>
      <w:r w:rsidR="00905931">
        <w:rPr>
          <w:lang w:val="en-US"/>
        </w:rPr>
        <w:t xml:space="preserve"> can be configured to consist of multiple </w:t>
      </w:r>
      <w:proofErr w:type="spellStart"/>
      <w:r w:rsidR="00675818">
        <w:rPr>
          <w:lang w:val="en-US"/>
        </w:rPr>
        <w:t>RBsets</w:t>
      </w:r>
      <w:proofErr w:type="spellEnd"/>
      <w:r w:rsidR="000D2D92">
        <w:rPr>
          <w:lang w:val="en-US"/>
        </w:rPr>
        <w:t xml:space="preserve"> or channels. </w:t>
      </w:r>
      <w:r w:rsidR="00F32973">
        <w:rPr>
          <w:lang w:val="en-US"/>
        </w:rPr>
        <w:t xml:space="preserve">The organization of resources in unlicensed spectrum for SL operation is described in </w:t>
      </w:r>
      <w:r w:rsidR="00DF0221">
        <w:rPr>
          <w:lang w:val="en-US"/>
        </w:rPr>
        <w:t>detail</w:t>
      </w:r>
      <w:r w:rsidR="00F32973">
        <w:rPr>
          <w:lang w:val="en-US"/>
        </w:rPr>
        <w:t xml:space="preserve"> in our companion </w:t>
      </w:r>
      <w:r w:rsidR="00F32973" w:rsidRPr="007B603C">
        <w:rPr>
          <w:lang w:val="en-US"/>
        </w:rPr>
        <w:t>contribution [</w:t>
      </w:r>
      <w:r w:rsidR="007B603C" w:rsidRPr="007B603C">
        <w:rPr>
          <w:lang w:val="en-US"/>
        </w:rPr>
        <w:t>3</w:t>
      </w:r>
      <w:r w:rsidR="00F32973" w:rsidRPr="007B603C">
        <w:rPr>
          <w:lang w:val="en-US"/>
        </w:rPr>
        <w:t>].</w:t>
      </w:r>
      <w:r w:rsidR="00F32973">
        <w:rPr>
          <w:lang w:val="en-US"/>
        </w:rPr>
        <w:t xml:space="preserve"> </w:t>
      </w:r>
    </w:p>
    <w:p w14:paraId="37376EC5" w14:textId="77777777" w:rsidR="00F32973" w:rsidRDefault="00F32973" w:rsidP="00C12C2D">
      <w:pPr>
        <w:pStyle w:val="Doc-text2"/>
        <w:ind w:left="0" w:firstLine="0"/>
        <w:rPr>
          <w:lang w:val="en-US"/>
        </w:rPr>
      </w:pPr>
    </w:p>
    <w:p w14:paraId="1D7B7B44" w14:textId="619B22C9" w:rsidR="00F32973" w:rsidRDefault="00C22ACD" w:rsidP="00C27B89">
      <w:pPr>
        <w:pStyle w:val="Proposal"/>
        <w:spacing w:after="0"/>
      </w:pPr>
      <w:bookmarkStart w:id="63" w:name="_Toc115451920"/>
      <w:r>
        <w:t>SL bandwidth part and SL resource pool</w:t>
      </w:r>
      <w:r w:rsidR="0058638A">
        <w:t xml:space="preserve"> can be </w:t>
      </w:r>
      <w:r w:rsidR="004640C4">
        <w:t>(pre-)</w:t>
      </w:r>
      <w:r w:rsidR="0058638A">
        <w:t xml:space="preserve">configured to be </w:t>
      </w:r>
      <w:r w:rsidR="00484EF9">
        <w:t xml:space="preserve">an </w:t>
      </w:r>
      <w:r w:rsidR="0058638A">
        <w:t xml:space="preserve">integer multiple of </w:t>
      </w:r>
      <w:proofErr w:type="spellStart"/>
      <w:r w:rsidR="00B47C05">
        <w:t>RBsets</w:t>
      </w:r>
      <w:proofErr w:type="spellEnd"/>
      <w:r w:rsidR="00395A50">
        <w:t xml:space="preserve"> or channels.</w:t>
      </w:r>
      <w:bookmarkEnd w:id="63"/>
      <w:r w:rsidR="00395A50">
        <w:t xml:space="preserve"> </w:t>
      </w:r>
    </w:p>
    <w:p w14:paraId="0497519F" w14:textId="1FB7D565" w:rsidR="00C91504" w:rsidRPr="00AF008A" w:rsidRDefault="00993485" w:rsidP="00034602">
      <w:pPr>
        <w:spacing w:before="240" w:after="0"/>
        <w:jc w:val="both"/>
        <w:rPr>
          <w:rFonts w:cs="Arial"/>
          <w:iCs/>
          <w:szCs w:val="20"/>
          <w:lang w:val="en-GB" w:eastAsia="x-none"/>
        </w:rPr>
      </w:pPr>
      <w:r>
        <w:rPr>
          <w:rFonts w:cs="Arial"/>
          <w:iCs/>
          <w:lang w:val="en-GB" w:eastAsia="x-none"/>
        </w:rPr>
        <w:t xml:space="preserve">According to the existing SL mode 2 resource allocation, a set of resources is determined by a transmitting UE to be available within a resource selection window based on previous reservation signals by other UEs which are received during the sensing window. The set of available resources are confined within the resource pool configured to the UE. Once the set of available resources </w:t>
      </w:r>
      <w:r w:rsidR="009A27B7">
        <w:rPr>
          <w:rFonts w:cs="Arial"/>
          <w:iCs/>
          <w:lang w:val="en-GB" w:eastAsia="x-none"/>
        </w:rPr>
        <w:t xml:space="preserve">is </w:t>
      </w:r>
      <w:r>
        <w:rPr>
          <w:rFonts w:cs="Arial"/>
          <w:iCs/>
          <w:lang w:val="en-GB" w:eastAsia="x-none"/>
        </w:rPr>
        <w:t xml:space="preserve">determined, the UE selects resources to be used for (re)transmission in a random fashion. Therefore, </w:t>
      </w:r>
      <w:r w:rsidR="00040DEF">
        <w:rPr>
          <w:rFonts w:cs="Arial"/>
          <w:iCs/>
          <w:lang w:val="en-GB" w:eastAsia="x-none"/>
        </w:rPr>
        <w:t>it is possible</w:t>
      </w:r>
      <w:r>
        <w:rPr>
          <w:rFonts w:cs="Arial"/>
          <w:iCs/>
          <w:lang w:val="en-GB" w:eastAsia="x-none"/>
        </w:rPr>
        <w:t xml:space="preserve"> that the resource is selected span</w:t>
      </w:r>
      <w:r w:rsidR="00C91504">
        <w:rPr>
          <w:rFonts w:cs="Arial"/>
          <w:iCs/>
          <w:lang w:val="en-GB" w:eastAsia="x-none"/>
        </w:rPr>
        <w:t>s</w:t>
      </w:r>
      <w:r>
        <w:rPr>
          <w:rFonts w:cs="Arial"/>
          <w:iCs/>
          <w:lang w:val="en-GB" w:eastAsia="x-none"/>
        </w:rPr>
        <w:t xml:space="preserve"> multiple </w:t>
      </w:r>
      <w:r w:rsidR="0052267C">
        <w:rPr>
          <w:rFonts w:cs="Arial"/>
          <w:iCs/>
          <w:lang w:val="en-GB" w:eastAsia="x-none"/>
        </w:rPr>
        <w:t>channels</w:t>
      </w:r>
      <w:r>
        <w:rPr>
          <w:rFonts w:cs="Arial"/>
          <w:iCs/>
          <w:lang w:val="en-GB" w:eastAsia="x-none"/>
        </w:rPr>
        <w:t xml:space="preserve">. However, such way of resource allocation is not very efficient in wideband operation because of </w:t>
      </w:r>
      <w:r w:rsidRPr="00763013">
        <w:rPr>
          <w:rFonts w:cs="Arial"/>
          <w:szCs w:val="20"/>
          <w:lang w:val="en-GB" w:eastAsia="x-none"/>
        </w:rPr>
        <w:t>the following reasons:</w:t>
      </w:r>
      <w:r w:rsidR="00D6127C" w:rsidRPr="00FF2232">
        <w:rPr>
          <w:rFonts w:cs="Arial"/>
          <w:iCs/>
          <w:szCs w:val="20"/>
          <w:lang w:val="en-GB" w:eastAsia="x-none"/>
        </w:rPr>
        <w:t xml:space="preserve"> </w:t>
      </w:r>
    </w:p>
    <w:p w14:paraId="12708A1A" w14:textId="6969867F" w:rsidR="00C91504" w:rsidRPr="00034602" w:rsidRDefault="00993485" w:rsidP="00194E14">
      <w:pPr>
        <w:pStyle w:val="ListParagraph"/>
        <w:numPr>
          <w:ilvl w:val="0"/>
          <w:numId w:val="25"/>
        </w:numPr>
        <w:spacing w:before="240"/>
        <w:jc w:val="both"/>
        <w:rPr>
          <w:rFonts w:ascii="Arial" w:hAnsi="Arial" w:cs="Arial"/>
          <w:iCs/>
          <w:sz w:val="20"/>
          <w:szCs w:val="20"/>
          <w:lang w:val="en-GB" w:eastAsia="x-none"/>
        </w:rPr>
      </w:pPr>
      <w:r w:rsidRPr="00034602">
        <w:rPr>
          <w:rFonts w:ascii="Arial" w:hAnsi="Arial" w:cs="Arial"/>
          <w:iCs/>
          <w:sz w:val="20"/>
          <w:szCs w:val="20"/>
          <w:lang w:val="en-GB" w:eastAsia="x-none"/>
        </w:rPr>
        <w:lastRenderedPageBreak/>
        <w:t xml:space="preserve">Transmission can only be performed on the selected resource when the LBT is successful in all the </w:t>
      </w:r>
      <w:r w:rsidR="00D6127C"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occupied by the resource. This increases the likelihood of LBT failure because the transmission cannot be performed on the selected resource if </w:t>
      </w:r>
      <w:r w:rsidR="00D6127C" w:rsidRPr="00034602">
        <w:rPr>
          <w:rFonts w:ascii="Arial" w:hAnsi="Arial" w:cs="Arial"/>
          <w:iCs/>
          <w:sz w:val="20"/>
          <w:szCs w:val="20"/>
          <w:lang w:val="en-GB" w:eastAsia="x-none"/>
        </w:rPr>
        <w:t xml:space="preserve">LBT fails in one of the occupied </w:t>
      </w:r>
      <w:r w:rsidR="00FC2355" w:rsidRPr="00034602">
        <w:rPr>
          <w:rFonts w:ascii="Arial" w:hAnsi="Arial" w:cs="Arial"/>
          <w:iCs/>
          <w:sz w:val="20"/>
          <w:szCs w:val="20"/>
          <w:lang w:val="en-GB" w:eastAsia="x-none"/>
        </w:rPr>
        <w:t>channels</w:t>
      </w:r>
      <w:r w:rsidRPr="00034602">
        <w:rPr>
          <w:rFonts w:ascii="Arial" w:hAnsi="Arial" w:cs="Arial"/>
          <w:iCs/>
          <w:sz w:val="20"/>
          <w:szCs w:val="20"/>
          <w:lang w:val="en-GB" w:eastAsia="x-none"/>
        </w:rPr>
        <w:t xml:space="preserve">. </w:t>
      </w:r>
    </w:p>
    <w:p w14:paraId="23A12F02" w14:textId="5B7307C3" w:rsidR="00993485" w:rsidRPr="00034602" w:rsidRDefault="00993485" w:rsidP="00194E14">
      <w:pPr>
        <w:pStyle w:val="ListParagraph"/>
        <w:numPr>
          <w:ilvl w:val="0"/>
          <w:numId w:val="25"/>
        </w:numPr>
        <w:spacing w:before="240"/>
        <w:jc w:val="both"/>
        <w:rPr>
          <w:rFonts w:cs="Arial"/>
          <w:szCs w:val="20"/>
          <w:lang w:val="en-GB" w:eastAsia="x-none"/>
        </w:rPr>
      </w:pPr>
      <w:r w:rsidRPr="00034602">
        <w:rPr>
          <w:rFonts w:ascii="Arial" w:hAnsi="Arial" w:cs="Arial"/>
          <w:iCs/>
          <w:sz w:val="20"/>
          <w:szCs w:val="20"/>
          <w:lang w:val="en-GB" w:eastAsia="x-none"/>
        </w:rPr>
        <w:t xml:space="preserve">If the selected resource spans on multiple LBT </w:t>
      </w:r>
      <w:r w:rsidR="00BA060D">
        <w:rPr>
          <w:rFonts w:ascii="Arial" w:hAnsi="Arial" w:cs="Arial"/>
          <w:iCs/>
          <w:sz w:val="20"/>
          <w:szCs w:val="20"/>
          <w:lang w:val="en-GB" w:eastAsia="x-none"/>
        </w:rPr>
        <w:t>channels</w:t>
      </w:r>
      <w:r w:rsidRPr="00034602">
        <w:rPr>
          <w:rFonts w:ascii="Arial" w:hAnsi="Arial" w:cs="Arial"/>
          <w:iCs/>
          <w:sz w:val="20"/>
          <w:szCs w:val="20"/>
          <w:lang w:val="en-GB" w:eastAsia="x-none"/>
        </w:rPr>
        <w:t xml:space="preserve">, it produces bandwidth fragmentation since CCA is performed on per </w:t>
      </w:r>
      <w:r w:rsidR="004D5CC9" w:rsidRPr="00034602">
        <w:rPr>
          <w:rFonts w:ascii="Arial" w:hAnsi="Arial" w:cs="Arial"/>
          <w:iCs/>
          <w:sz w:val="20"/>
          <w:szCs w:val="20"/>
          <w:lang w:val="en-GB" w:eastAsia="x-none"/>
        </w:rPr>
        <w:t>channel</w:t>
      </w:r>
      <w:r w:rsidRPr="00034602">
        <w:rPr>
          <w:rFonts w:ascii="Arial" w:hAnsi="Arial" w:cs="Arial"/>
          <w:iCs/>
          <w:sz w:val="20"/>
          <w:szCs w:val="20"/>
          <w:lang w:val="en-GB" w:eastAsia="x-none"/>
        </w:rPr>
        <w:t xml:space="preserve"> and the whole sub-band will be determined to be as unavailable even </w:t>
      </w:r>
      <w:r w:rsidR="00FC2355" w:rsidRPr="00034602">
        <w:rPr>
          <w:rFonts w:ascii="Arial" w:hAnsi="Arial" w:cs="Arial"/>
          <w:iCs/>
          <w:sz w:val="20"/>
          <w:szCs w:val="20"/>
          <w:lang w:val="en-GB" w:eastAsia="x-none"/>
        </w:rPr>
        <w:t xml:space="preserve">if </w:t>
      </w:r>
      <w:r w:rsidRPr="00034602">
        <w:rPr>
          <w:rFonts w:ascii="Arial" w:hAnsi="Arial" w:cs="Arial"/>
          <w:iCs/>
          <w:sz w:val="20"/>
          <w:szCs w:val="20"/>
          <w:lang w:val="en-GB" w:eastAsia="x-none"/>
        </w:rPr>
        <w:t xml:space="preserve">one subchannel is occupied. </w:t>
      </w:r>
    </w:p>
    <w:p w14:paraId="6C2DFCE4" w14:textId="02DC05CC" w:rsidR="00A57E8C" w:rsidRDefault="00A57E8C" w:rsidP="00034602">
      <w:pPr>
        <w:pStyle w:val="Observation"/>
        <w:spacing w:before="240"/>
        <w:ind w:left="1701" w:hanging="1701"/>
        <w:rPr>
          <w:lang w:val="en-GB"/>
        </w:rPr>
      </w:pPr>
      <w:bookmarkStart w:id="64" w:name="_Toc115451894"/>
      <w:r>
        <w:rPr>
          <w:lang w:val="en-GB"/>
        </w:rPr>
        <w:t xml:space="preserve">Random resource </w:t>
      </w:r>
      <w:r w:rsidR="00404343">
        <w:rPr>
          <w:lang w:val="en-GB"/>
        </w:rPr>
        <w:t>selection</w:t>
      </w:r>
      <w:r w:rsidR="00FC4A63">
        <w:rPr>
          <w:lang w:val="en-GB"/>
        </w:rPr>
        <w:t xml:space="preserve"> increases the chances of LBT failures in case of wideband operation.</w:t>
      </w:r>
      <w:bookmarkEnd w:id="64"/>
      <w:r w:rsidR="00FC4A63">
        <w:rPr>
          <w:lang w:val="en-GB"/>
        </w:rPr>
        <w:t xml:space="preserve"> </w:t>
      </w:r>
    </w:p>
    <w:p w14:paraId="4D3A24CF" w14:textId="467D3386" w:rsidR="00FC4A63" w:rsidRDefault="00C95B11" w:rsidP="007B603C">
      <w:pPr>
        <w:pStyle w:val="Doc-text2"/>
        <w:ind w:left="0" w:firstLine="0"/>
        <w:jc w:val="both"/>
        <w:rPr>
          <w:lang w:val="en-US"/>
        </w:rPr>
      </w:pPr>
      <w:r>
        <w:rPr>
          <w:lang w:val="en-US"/>
        </w:rPr>
        <w:t>In our opinion, it is important to specify enhancements to Rel</w:t>
      </w:r>
      <w:r w:rsidR="00C27B89">
        <w:rPr>
          <w:lang w:val="en-US"/>
        </w:rPr>
        <w:t>-</w:t>
      </w:r>
      <w:r>
        <w:rPr>
          <w:lang w:val="en-US"/>
        </w:rPr>
        <w:t xml:space="preserve">16 resource selection procedure to </w:t>
      </w:r>
      <w:r w:rsidR="003C5081">
        <w:rPr>
          <w:lang w:val="en-US"/>
        </w:rPr>
        <w:t xml:space="preserve">operate on </w:t>
      </w:r>
      <w:r w:rsidR="00D411DD">
        <w:rPr>
          <w:lang w:val="en-US"/>
        </w:rPr>
        <w:t xml:space="preserve">wideband mode of operation on unlicensed spectrum. </w:t>
      </w:r>
      <w:r w:rsidR="00334EDF">
        <w:rPr>
          <w:lang w:val="en-US"/>
        </w:rPr>
        <w:t xml:space="preserve">One possible solution to </w:t>
      </w:r>
      <w:r w:rsidR="008E72DA">
        <w:rPr>
          <w:lang w:val="en-US"/>
        </w:rPr>
        <w:t xml:space="preserve">address </w:t>
      </w:r>
      <w:r w:rsidR="00334EDF">
        <w:rPr>
          <w:lang w:val="en-US"/>
        </w:rPr>
        <w:t xml:space="preserve">the </w:t>
      </w:r>
      <w:r w:rsidR="00F16657">
        <w:rPr>
          <w:lang w:val="en-US"/>
        </w:rPr>
        <w:t>problems described above</w:t>
      </w:r>
      <w:r w:rsidR="00334EDF">
        <w:rPr>
          <w:lang w:val="en-US"/>
        </w:rPr>
        <w:t xml:space="preserve"> is t</w:t>
      </w:r>
      <w:r w:rsidR="002C013E">
        <w:rPr>
          <w:lang w:val="en-US"/>
        </w:rPr>
        <w:t xml:space="preserve">o specify an additional restriction that limits UE to select resources </w:t>
      </w:r>
      <w:r w:rsidR="004C5F46">
        <w:rPr>
          <w:lang w:val="en-US"/>
        </w:rPr>
        <w:t xml:space="preserve">within </w:t>
      </w:r>
      <w:r w:rsidR="004C0E14">
        <w:rPr>
          <w:lang w:val="en-US"/>
        </w:rPr>
        <w:t xml:space="preserve">one of the channels </w:t>
      </w:r>
      <w:r w:rsidR="00A74CCC">
        <w:rPr>
          <w:lang w:val="en-US"/>
        </w:rPr>
        <w:t xml:space="preserve">in the configured resource pool and avoid selecting </w:t>
      </w:r>
      <w:r w:rsidR="00205CDB">
        <w:rPr>
          <w:lang w:val="en-US"/>
        </w:rPr>
        <w:t>resources spanning multiple channels</w:t>
      </w:r>
      <w:r w:rsidR="00477784">
        <w:rPr>
          <w:lang w:val="en-US"/>
        </w:rPr>
        <w:t xml:space="preserve"> unless needed for </w:t>
      </w:r>
      <w:r w:rsidR="006A69B2">
        <w:rPr>
          <w:lang w:val="en-US"/>
        </w:rPr>
        <w:t xml:space="preserve">large TB sizes. </w:t>
      </w:r>
    </w:p>
    <w:p w14:paraId="799F5DC4" w14:textId="77777777" w:rsidR="006A69B2" w:rsidRDefault="006A69B2" w:rsidP="00FC4A63">
      <w:pPr>
        <w:pStyle w:val="Doc-text2"/>
        <w:ind w:left="0" w:firstLine="0"/>
        <w:rPr>
          <w:lang w:val="en-US"/>
        </w:rPr>
      </w:pPr>
    </w:p>
    <w:p w14:paraId="683FBCBA" w14:textId="5CD578A1" w:rsidR="006E0A52" w:rsidRPr="007B603C" w:rsidRDefault="006A69B2" w:rsidP="007B603C">
      <w:pPr>
        <w:pStyle w:val="Proposal"/>
        <w:rPr>
          <w:rFonts w:eastAsia="MS Mincho"/>
          <w:szCs w:val="24"/>
          <w:lang w:eastAsia="x-none"/>
        </w:rPr>
      </w:pPr>
      <w:bookmarkStart w:id="65" w:name="_Toc115451921"/>
      <w:r>
        <w:t xml:space="preserve">RAN1 specifies enhancements to resource selection </w:t>
      </w:r>
      <w:r w:rsidR="00853DF9">
        <w:t xml:space="preserve">for wideband mode such that </w:t>
      </w:r>
      <w:r w:rsidR="00F80EBB">
        <w:t xml:space="preserve">the selected resources are confined within a single </w:t>
      </w:r>
      <w:r w:rsidR="00535BB6">
        <w:t xml:space="preserve">channel unless </w:t>
      </w:r>
      <w:r w:rsidR="00D16E4F">
        <w:t>TB size demands otherwise.</w:t>
      </w:r>
      <w:bookmarkEnd w:id="65"/>
      <w:r w:rsidR="00D16E4F">
        <w:t xml:space="preserve"> </w:t>
      </w:r>
    </w:p>
    <w:p w14:paraId="2F48F636" w14:textId="77777777" w:rsidR="00C16C62" w:rsidRPr="00994C23" w:rsidRDefault="00C16C62" w:rsidP="00C16C62">
      <w:pPr>
        <w:pStyle w:val="Heading2"/>
      </w:pPr>
      <w:r>
        <w:t>3.3</w:t>
      </w:r>
      <w:r>
        <w:tab/>
      </w:r>
      <w:proofErr w:type="gramStart"/>
      <w:r>
        <w:t>Multi-slot</w:t>
      </w:r>
      <w:proofErr w:type="gramEnd"/>
      <w:r>
        <w:t xml:space="preserve"> transmissions</w:t>
      </w:r>
    </w:p>
    <w:p w14:paraId="1D1A4019" w14:textId="77777777" w:rsidR="00C16C62" w:rsidRDefault="00C16C62" w:rsidP="00C16C62">
      <w:pPr>
        <w:jc w:val="both"/>
        <w:rPr>
          <w:rFonts w:eastAsia="MS Mincho"/>
          <w:szCs w:val="24"/>
          <w:lang w:eastAsia="x-none"/>
        </w:rPr>
      </w:pPr>
      <w:r>
        <w:rPr>
          <w:rFonts w:eastAsia="MS Mincho"/>
          <w:szCs w:val="24"/>
          <w:lang w:eastAsia="x-none"/>
        </w:rPr>
        <w:t>In RAN1#110, the following was agreed:</w:t>
      </w:r>
    </w:p>
    <w:tbl>
      <w:tblPr>
        <w:tblStyle w:val="TableGrid"/>
        <w:tblW w:w="0" w:type="auto"/>
        <w:tblLook w:val="04A0" w:firstRow="1" w:lastRow="0" w:firstColumn="1" w:lastColumn="0" w:noHBand="0" w:noVBand="1"/>
      </w:tblPr>
      <w:tblGrid>
        <w:gridCol w:w="9629"/>
      </w:tblGrid>
      <w:tr w:rsidR="00820145" w14:paraId="153BBC48" w14:textId="77777777" w:rsidTr="002A2D64">
        <w:tc>
          <w:tcPr>
            <w:tcW w:w="9629" w:type="dxa"/>
          </w:tcPr>
          <w:p w14:paraId="1319C7B1" w14:textId="77777777" w:rsidR="00C16C62" w:rsidRPr="00524A48" w:rsidRDefault="00C16C62" w:rsidP="002A2D64">
            <w:pPr>
              <w:autoSpaceDE w:val="0"/>
              <w:autoSpaceDN w:val="0"/>
              <w:spacing w:after="0" w:line="240" w:lineRule="auto"/>
              <w:jc w:val="both"/>
              <w:rPr>
                <w:rFonts w:ascii="Calibri" w:eastAsia="SimSun" w:hAnsi="Calibri" w:cs="Calibri"/>
                <w:lang w:eastAsia="zh-CN"/>
              </w:rPr>
            </w:pPr>
            <w:r w:rsidRPr="00524A48">
              <w:rPr>
                <w:rFonts w:ascii="Times New Roman" w:eastAsia="SimSun" w:hAnsi="Times New Roman" w:cs="Times New Roman"/>
                <w:b/>
                <w:bCs/>
                <w:szCs w:val="20"/>
                <w:highlight w:val="green"/>
                <w:lang w:eastAsia="zh-CN"/>
              </w:rPr>
              <w:t>Agreement</w:t>
            </w:r>
          </w:p>
          <w:p w14:paraId="5F0E8526" w14:textId="77777777" w:rsidR="00C16C62" w:rsidRPr="00524A48" w:rsidRDefault="00C16C62" w:rsidP="002A2D64">
            <w:p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Multi-consecutive slots transmission (</w:t>
            </w:r>
            <w:proofErr w:type="spellStart"/>
            <w:r w:rsidRPr="00524A48">
              <w:rPr>
                <w:rFonts w:ascii="Times New Roman" w:eastAsia="Batang" w:hAnsi="Times New Roman" w:cs="Times New Roman"/>
                <w:szCs w:val="20"/>
                <w:lang w:val="en-GB" w:eastAsia="x-none"/>
              </w:rPr>
              <w:t>MCSt</w:t>
            </w:r>
            <w:proofErr w:type="spellEnd"/>
            <w:r w:rsidRPr="00524A48">
              <w:rPr>
                <w:rFonts w:ascii="Times New Roman" w:eastAsia="Batang" w:hAnsi="Times New Roman" w:cs="Times New Roman"/>
                <w:szCs w:val="20"/>
                <w:lang w:val="en-GB" w:eastAsia="x-none"/>
              </w:rPr>
              <w:t>) is supported for Mode 1 and Mode 2 resource allocation in SL-U.</w:t>
            </w:r>
          </w:p>
          <w:p w14:paraId="4B16F751" w14:textId="77777777" w:rsidR="00C16C62" w:rsidRPr="00994C23" w:rsidRDefault="00C16C62" w:rsidP="002A2D64">
            <w:pPr>
              <w:numPr>
                <w:ilvl w:val="0"/>
                <w:numId w:val="27"/>
              </w:numPr>
              <w:autoSpaceDE w:val="0"/>
              <w:autoSpaceDN w:val="0"/>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AU" w:eastAsia="x-none"/>
              </w:rPr>
              <w:t xml:space="preserve">FFS details </w:t>
            </w:r>
          </w:p>
        </w:tc>
      </w:tr>
    </w:tbl>
    <w:p w14:paraId="5DB3DC80" w14:textId="77777777" w:rsidR="00C16C62" w:rsidRPr="00994C23" w:rsidRDefault="00C16C62" w:rsidP="00C16C62">
      <w:pPr>
        <w:jc w:val="both"/>
        <w:rPr>
          <w:rFonts w:eastAsia="MS Mincho"/>
          <w:szCs w:val="24"/>
          <w:lang w:eastAsia="x-none"/>
        </w:rPr>
      </w:pPr>
    </w:p>
    <w:p w14:paraId="581EFB02" w14:textId="77777777" w:rsidR="00C16C62" w:rsidRPr="00DE46C1" w:rsidRDefault="00C16C62" w:rsidP="00C16C62">
      <w:pPr>
        <w:jc w:val="both"/>
        <w:rPr>
          <w:rFonts w:eastAsia="MS Mincho"/>
          <w:szCs w:val="24"/>
          <w:highlight w:val="yellow"/>
          <w:lang w:eastAsia="x-none"/>
        </w:rPr>
      </w:pPr>
      <w:r w:rsidRPr="00633B0E">
        <w:rPr>
          <w:rFonts w:eastAsia="MS Mincho"/>
          <w:szCs w:val="24"/>
          <w:lang w:eastAsia="x-none"/>
        </w:rPr>
        <w:t>In</w:t>
      </w:r>
      <w:r>
        <w:rPr>
          <w:rFonts w:eastAsia="MS Mincho"/>
          <w:szCs w:val="24"/>
          <w:lang w:eastAsia="x-none"/>
        </w:rPr>
        <w:t xml:space="preserve"> unlicensed spectrum, a transmission is associated with a prior channel access mechanism, i.e., LBT or CCA procedure. If the channel is busy, the transmission will not take place. Therefore, it is desirable to try to minimize the number of independent transmissions. For example, by making longer transmissions conveying larger payloads.</w:t>
      </w:r>
    </w:p>
    <w:p w14:paraId="379053C5" w14:textId="77777777" w:rsidR="00C16C62" w:rsidRDefault="00C16C62" w:rsidP="00C16C62">
      <w:pPr>
        <w:pStyle w:val="Observation"/>
        <w:ind w:left="1701" w:hanging="1701"/>
      </w:pPr>
      <w:bookmarkStart w:id="66" w:name="_Toc115451895"/>
      <w:r>
        <w:t>In unlicensed spectrum, it is desirable to minimize the number of channel access procedures when performing multiple transmissions.</w:t>
      </w:r>
      <w:bookmarkEnd w:id="66"/>
    </w:p>
    <w:p w14:paraId="36EA7074" w14:textId="2430C9A7" w:rsidR="00C16C62" w:rsidRPr="00334CF8" w:rsidRDefault="00C16C62" w:rsidP="00C16C62">
      <w:pPr>
        <w:pStyle w:val="NoSpacing"/>
        <w:jc w:val="both"/>
      </w:pPr>
      <w:r w:rsidRPr="00633B0E">
        <w:t>On this</w:t>
      </w:r>
      <w:r>
        <w:t xml:space="preserve"> regard, two potential approaches can be done </w:t>
      </w:r>
      <w:r w:rsidR="00065EC1">
        <w:t xml:space="preserve">by </w:t>
      </w:r>
      <w:r>
        <w:t>reusing as much as pos</w:t>
      </w:r>
      <w:r w:rsidRPr="00334CF8">
        <w:t>sible – per WID instructions – the legacy SL procedures and channel structures:</w:t>
      </w:r>
    </w:p>
    <w:p w14:paraId="5AE8DB58" w14:textId="77777777" w:rsidR="00C16C62" w:rsidRDefault="00C16C62" w:rsidP="00C16C62">
      <w:pPr>
        <w:pStyle w:val="NoSpacing"/>
        <w:jc w:val="both"/>
      </w:pPr>
    </w:p>
    <w:p w14:paraId="3233AA91" w14:textId="77777777" w:rsidR="00C16C62" w:rsidRDefault="00C16C62" w:rsidP="00C16C62">
      <w:pPr>
        <w:pStyle w:val="NoSpacing"/>
        <w:numPr>
          <w:ilvl w:val="0"/>
          <w:numId w:val="38"/>
        </w:numPr>
        <w:jc w:val="both"/>
        <w:rPr>
          <w:b/>
          <w:bCs/>
        </w:rPr>
      </w:pPr>
      <w:r w:rsidRPr="00F63EEA">
        <w:rPr>
          <w:i/>
        </w:rPr>
        <w:t>Transmission of the same TB in consecutive slots:</w:t>
      </w:r>
      <w:r>
        <w:t xml:space="preserve"> Using this scheme the same TB is transmitted using a blind retransmission scheme in consecutive slots to reduce the likelihood of having LBT failure for that </w:t>
      </w:r>
      <w:proofErr w:type="gramStart"/>
      <w:r>
        <w:t>particular transmission</w:t>
      </w:r>
      <w:proofErr w:type="gramEnd"/>
      <w:r>
        <w:t xml:space="preserve">. </w:t>
      </w:r>
    </w:p>
    <w:p w14:paraId="0323503A" w14:textId="77777777" w:rsidR="00C16C62" w:rsidRDefault="00C16C62" w:rsidP="00C16C62">
      <w:pPr>
        <w:pStyle w:val="NoSpacing"/>
        <w:ind w:left="720"/>
        <w:jc w:val="both"/>
      </w:pPr>
    </w:p>
    <w:p w14:paraId="7CC9627C" w14:textId="77777777" w:rsidR="00C16C62" w:rsidRDefault="00C16C62" w:rsidP="00C16C62">
      <w:pPr>
        <w:pStyle w:val="NoSpacing"/>
        <w:numPr>
          <w:ilvl w:val="0"/>
          <w:numId w:val="38"/>
        </w:numPr>
        <w:jc w:val="both"/>
        <w:rPr>
          <w:b/>
          <w:bCs/>
        </w:rPr>
      </w:pPr>
      <w:r w:rsidRPr="00F63EEA">
        <w:rPr>
          <w:i/>
        </w:rPr>
        <w:t>Transmission of different TBs in consecutive slots</w:t>
      </w:r>
      <w:r>
        <w:t xml:space="preserve">: Using this scheme several transmissions can be grouped and instead of performing independent channel access mechanisms, i.e., one channel access mechanism for each individual transmission, it is possible to transmit several transmissions where only one channel access mechanism is needed, i.e., for the first transmission of the group. </w:t>
      </w:r>
    </w:p>
    <w:p w14:paraId="54D42FB3" w14:textId="4C1B9F62" w:rsidR="00C16C62" w:rsidRDefault="00C16C62" w:rsidP="00C16C62">
      <w:pPr>
        <w:pStyle w:val="NoSpacing"/>
        <w:jc w:val="both"/>
      </w:pPr>
    </w:p>
    <w:p w14:paraId="5ABE4ACA" w14:textId="7EB4C68F" w:rsidR="001C4CCC" w:rsidRDefault="001C4CCC" w:rsidP="00C16C62">
      <w:pPr>
        <w:pStyle w:val="NoSpacing"/>
        <w:jc w:val="both"/>
      </w:pPr>
      <w:r>
        <w:t>In our view, transmitting the same TB in consecutive slots</w:t>
      </w:r>
      <w:r w:rsidR="005525F3">
        <w:t>, without waiting for the corresponding SL HARQ feedback,</w:t>
      </w:r>
      <w:r>
        <w:t xml:space="preserve"> is likely to lead to an overbooking of resources, i.e., multiple reservations are indicated but only one of them is </w:t>
      </w:r>
      <w:proofErr w:type="gramStart"/>
      <w:r w:rsidR="007D0581">
        <w:t xml:space="preserve">actually </w:t>
      </w:r>
      <w:r>
        <w:t>used</w:t>
      </w:r>
      <w:proofErr w:type="gramEnd"/>
      <w:r>
        <w:t>, and it is not clear</w:t>
      </w:r>
      <w:r w:rsidR="007D0581">
        <w:t xml:space="preserve"> for us</w:t>
      </w:r>
      <w:r>
        <w:t xml:space="preserve"> the advantage of the redundant transmissions in order to alleviate the issue of LBT</w:t>
      </w:r>
      <w:r w:rsidR="007D0581">
        <w:t xml:space="preserve"> failure</w:t>
      </w:r>
      <w:r>
        <w:t xml:space="preserve">. Due to this, we propose to focus on transmitting different TBs in </w:t>
      </w:r>
      <w:r w:rsidR="007D0581">
        <w:t>multi-</w:t>
      </w:r>
      <w:r>
        <w:t>consecutive slots.</w:t>
      </w:r>
    </w:p>
    <w:p w14:paraId="7D4EADF6" w14:textId="21BF5C00" w:rsidR="001C4CCC" w:rsidRDefault="001C4CCC" w:rsidP="00C16C62">
      <w:pPr>
        <w:pStyle w:val="NoSpacing"/>
        <w:jc w:val="both"/>
      </w:pPr>
    </w:p>
    <w:p w14:paraId="45393D26" w14:textId="7832534F" w:rsidR="001C4CCC" w:rsidRDefault="001C4CCC" w:rsidP="00CC75F4">
      <w:pPr>
        <w:pStyle w:val="Proposal"/>
      </w:pPr>
      <w:bookmarkStart w:id="67" w:name="_Toc115451922"/>
      <w:r>
        <w:t xml:space="preserve">RAN1 to focus on the </w:t>
      </w:r>
      <w:r w:rsidR="00F02901">
        <w:rPr>
          <w:lang w:val="en-GB"/>
        </w:rPr>
        <w:t>m</w:t>
      </w:r>
      <w:r w:rsidRPr="00524A48">
        <w:rPr>
          <w:lang w:val="en-GB"/>
        </w:rPr>
        <w:t>ulti-consecutive slots transmission</w:t>
      </w:r>
      <w:r>
        <w:rPr>
          <w:lang w:val="en-GB"/>
        </w:rPr>
        <w:t xml:space="preserve"> (</w:t>
      </w:r>
      <w:proofErr w:type="spellStart"/>
      <w:r>
        <w:rPr>
          <w:lang w:val="en-GB"/>
        </w:rPr>
        <w:t>MCSt</w:t>
      </w:r>
      <w:proofErr w:type="spellEnd"/>
      <w:r>
        <w:rPr>
          <w:lang w:val="en-GB"/>
        </w:rPr>
        <w:t xml:space="preserve">) of different </w:t>
      </w:r>
      <w:proofErr w:type="spellStart"/>
      <w:r>
        <w:rPr>
          <w:lang w:val="en-GB"/>
        </w:rPr>
        <w:t>TBs</w:t>
      </w:r>
      <w:r w:rsidR="00F02901">
        <w:rPr>
          <w:lang w:val="en-GB"/>
        </w:rPr>
        <w:t>.</w:t>
      </w:r>
      <w:bookmarkEnd w:id="67"/>
      <w:proofErr w:type="spellEnd"/>
    </w:p>
    <w:p w14:paraId="527C59F6" w14:textId="77777777" w:rsidR="001C4CCC" w:rsidRDefault="001C4CCC" w:rsidP="00C16C62">
      <w:pPr>
        <w:pStyle w:val="NoSpacing"/>
        <w:jc w:val="both"/>
      </w:pPr>
    </w:p>
    <w:p w14:paraId="073705A7" w14:textId="3D9808FA" w:rsidR="00C16C62" w:rsidRDefault="00C16C62" w:rsidP="00C16C62">
      <w:pPr>
        <w:pStyle w:val="Doc-text2"/>
        <w:ind w:left="0" w:firstLine="0"/>
        <w:jc w:val="both"/>
        <w:rPr>
          <w:lang w:val="en-US"/>
        </w:rPr>
      </w:pPr>
      <w:r>
        <w:rPr>
          <w:lang w:val="en-US"/>
        </w:rPr>
        <w:t xml:space="preserve">To enable the transmission of several TBs </w:t>
      </w:r>
      <w:r w:rsidR="001C4CCC">
        <w:rPr>
          <w:lang w:val="en-US"/>
        </w:rPr>
        <w:t>(</w:t>
      </w:r>
      <w:r>
        <w:rPr>
          <w:lang w:val="en-US"/>
        </w:rPr>
        <w:t>or the same TB in consecutive slots</w:t>
      </w:r>
      <w:r w:rsidR="001C4CCC">
        <w:rPr>
          <w:lang w:val="en-US"/>
        </w:rPr>
        <w:t xml:space="preserve"> if agreed)</w:t>
      </w:r>
      <w:r>
        <w:rPr>
          <w:lang w:val="en-US"/>
        </w:rPr>
        <w:t>, it is desirable to reuse as much as possible the structure and format used for resource allocation in the legacy NR SL in Rel-16 and Rel-17. In our view, it is possible to reuse the legacy fields in SCI format 1-A used for selection and reservation of resources to perform multiple transmissions in consecutive slots.</w:t>
      </w:r>
    </w:p>
    <w:p w14:paraId="64E09C27" w14:textId="77777777" w:rsidR="00C16C62" w:rsidRDefault="00C16C62" w:rsidP="00C16C62">
      <w:pPr>
        <w:pStyle w:val="Doc-text2"/>
        <w:ind w:left="0" w:firstLine="0"/>
        <w:jc w:val="both"/>
        <w:rPr>
          <w:lang w:val="en-US"/>
        </w:rPr>
      </w:pPr>
    </w:p>
    <w:p w14:paraId="17D35EC2" w14:textId="33B48E4D" w:rsidR="00C16C62" w:rsidRDefault="00C16C62" w:rsidP="00C16C62">
      <w:pPr>
        <w:pStyle w:val="Observation"/>
        <w:ind w:left="1701" w:hanging="1701"/>
      </w:pPr>
      <w:bookmarkStart w:id="68" w:name="_Toc115451896"/>
      <w:r>
        <w:t>For consecutive transmission of the same TB or multiple TBs, it is possible to reuse the same fields used for selection and reservation of resources as in legacy SCI format 1-A.</w:t>
      </w:r>
      <w:bookmarkEnd w:id="68"/>
    </w:p>
    <w:p w14:paraId="6E028119" w14:textId="5EE9528D" w:rsidR="001C4CCC" w:rsidRPr="00CC75F4" w:rsidRDefault="001C4CCC" w:rsidP="00CC75F4">
      <w:pPr>
        <w:jc w:val="both"/>
      </w:pPr>
      <w:r w:rsidRPr="00CC75F4">
        <w:t xml:space="preserve">In legacy releases of </w:t>
      </w:r>
      <w:proofErr w:type="spellStart"/>
      <w:r w:rsidRPr="00CC75F4">
        <w:t>sidelink</w:t>
      </w:r>
      <w:proofErr w:type="spellEnd"/>
      <w:r w:rsidRPr="00CC75F4">
        <w:t xml:space="preserve">, when a UE performs the resource selection procedure, it reserves/selects the free resources indicated by its sensing operation in a random manner. However, </w:t>
      </w:r>
      <w:proofErr w:type="gramStart"/>
      <w:r w:rsidRPr="00CC75F4">
        <w:t>in order to</w:t>
      </w:r>
      <w:proofErr w:type="gramEnd"/>
      <w:r w:rsidRPr="00CC75F4">
        <w:t xml:space="preserve"> have multiple consecutive slots transmission, it is needed to ensure that the UE selects the slots contiguously. Based on this main principle, we propose the following UE behavior when performing </w:t>
      </w:r>
      <w:r w:rsidR="00A72BEE" w:rsidRPr="00CC75F4">
        <w:t>m</w:t>
      </w:r>
      <w:r w:rsidRPr="00CC75F4">
        <w:t>ulti-consecutive slots transmission (</w:t>
      </w:r>
      <w:proofErr w:type="spellStart"/>
      <w:r w:rsidRPr="00CC75F4">
        <w:t>MCSt</w:t>
      </w:r>
      <w:proofErr w:type="spellEnd"/>
      <w:r w:rsidRPr="00CC75F4">
        <w:t>) of different TBs:</w:t>
      </w:r>
    </w:p>
    <w:p w14:paraId="1E2C619C" w14:textId="6EF37CC9" w:rsidR="001C4CCC" w:rsidRPr="00CC75F4" w:rsidRDefault="00A72BEE" w:rsidP="00CC75F4">
      <w:pPr>
        <w:pStyle w:val="ListParagraph"/>
        <w:numPr>
          <w:ilvl w:val="0"/>
          <w:numId w:val="59"/>
        </w:numPr>
        <w:rPr>
          <w:rFonts w:cs="Arial"/>
          <w:szCs w:val="20"/>
        </w:rPr>
      </w:pPr>
      <w:r w:rsidRPr="00CC75F4">
        <w:rPr>
          <w:rFonts w:ascii="Arial" w:hAnsi="Arial" w:cs="Arial"/>
          <w:sz w:val="20"/>
          <w:szCs w:val="20"/>
        </w:rPr>
        <w:t xml:space="preserve">A UE triggers the operation of performing </w:t>
      </w:r>
      <w:proofErr w:type="spellStart"/>
      <w:r w:rsidRPr="00CC75F4">
        <w:rPr>
          <w:rFonts w:ascii="Arial" w:hAnsi="Arial" w:cs="Arial"/>
          <w:sz w:val="20"/>
          <w:szCs w:val="20"/>
        </w:rPr>
        <w:t>MCSt</w:t>
      </w:r>
      <w:proofErr w:type="spellEnd"/>
      <w:r w:rsidRPr="00CC75F4">
        <w:rPr>
          <w:rFonts w:ascii="Arial" w:hAnsi="Arial" w:cs="Arial"/>
          <w:sz w:val="20"/>
          <w:szCs w:val="20"/>
        </w:rPr>
        <w:t xml:space="preserve"> and performs the resource reservation in order to select resources in a consecutive manner, i.e., it needs to find suitable resources which can be used transmit the multiple slots consecutively.</w:t>
      </w:r>
      <w:r w:rsidR="0032601F" w:rsidRPr="00CC75F4">
        <w:rPr>
          <w:rFonts w:ascii="Arial" w:hAnsi="Arial" w:cs="Arial"/>
          <w:sz w:val="20"/>
          <w:szCs w:val="20"/>
        </w:rPr>
        <w:t xml:space="preserve"> This procedure is illustrated in Figure 4.</w:t>
      </w:r>
    </w:p>
    <w:p w14:paraId="4F787FD3" w14:textId="0FE2C409" w:rsidR="0032601F" w:rsidRPr="00CC75F4" w:rsidRDefault="00DE60C7" w:rsidP="00CC75F4">
      <w:pPr>
        <w:jc w:val="center"/>
      </w:pPr>
      <w:r>
        <w:rPr>
          <w:noProof/>
        </w:rPr>
        <w:drawing>
          <wp:inline distT="0" distB="0" distL="0" distR="0" wp14:anchorId="37CD401A" wp14:editId="5821001B">
            <wp:extent cx="5817247" cy="283210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5105" cy="2845663"/>
                    </a:xfrm>
                    <a:prstGeom prst="rect">
                      <a:avLst/>
                    </a:prstGeom>
                    <a:noFill/>
                  </pic:spPr>
                </pic:pic>
              </a:graphicData>
            </a:graphic>
          </wp:inline>
        </w:drawing>
      </w:r>
    </w:p>
    <w:p w14:paraId="6843086B" w14:textId="0987410C" w:rsidR="0032601F" w:rsidRPr="00CC75F4" w:rsidRDefault="0032601F" w:rsidP="00CC75F4">
      <w:pPr>
        <w:pStyle w:val="Caption"/>
        <w:jc w:val="center"/>
      </w:pPr>
      <w:r w:rsidRPr="00CC75F4">
        <w:t xml:space="preserve">Figure </w:t>
      </w:r>
      <w:r w:rsidRPr="00CC75F4">
        <w:fldChar w:fldCharType="begin"/>
      </w:r>
      <w:r w:rsidRPr="00CC75F4">
        <w:instrText xml:space="preserve"> SEQ Figure \* ARABIC </w:instrText>
      </w:r>
      <w:r w:rsidRPr="00CC75F4">
        <w:fldChar w:fldCharType="separate"/>
      </w:r>
      <w:r w:rsidR="00477B8A">
        <w:rPr>
          <w:noProof/>
        </w:rPr>
        <w:t>4</w:t>
      </w:r>
      <w:r w:rsidRPr="00CC75F4">
        <w:fldChar w:fldCharType="end"/>
      </w:r>
      <w:r w:rsidRPr="00CC75F4">
        <w:t>: General multi-consecutive slots transmission procedure</w:t>
      </w:r>
    </w:p>
    <w:p w14:paraId="2609C257" w14:textId="24D7308B" w:rsidR="00A72BEE" w:rsidRPr="00CC75F4" w:rsidRDefault="00A72BEE" w:rsidP="00AD3670">
      <w:pPr>
        <w:pStyle w:val="ListParagraph"/>
        <w:numPr>
          <w:ilvl w:val="0"/>
          <w:numId w:val="59"/>
        </w:numPr>
        <w:jc w:val="both"/>
        <w:rPr>
          <w:rFonts w:cs="Arial"/>
          <w:szCs w:val="20"/>
        </w:rPr>
      </w:pPr>
      <w:r w:rsidRPr="00CC75F4">
        <w:rPr>
          <w:rFonts w:ascii="Arial" w:hAnsi="Arial" w:cs="Arial"/>
          <w:sz w:val="20"/>
          <w:szCs w:val="20"/>
        </w:rPr>
        <w:t>If a UE has reserved resources for one transmission, e.g., TB1, and during the procedure of re-evaluation, i.e., before actually transmitting TB1, it receives an indication from higher layers that a new TB is ready to be transmitted, e.g</w:t>
      </w:r>
      <w:r w:rsidR="00E76F65" w:rsidRPr="00CC75F4">
        <w:rPr>
          <w:rFonts w:ascii="Arial" w:hAnsi="Arial" w:cs="Arial"/>
          <w:sz w:val="20"/>
          <w:szCs w:val="20"/>
        </w:rPr>
        <w:t>.</w:t>
      </w:r>
      <w:r w:rsidRPr="00CC75F4">
        <w:rPr>
          <w:rFonts w:ascii="Arial" w:hAnsi="Arial" w:cs="Arial"/>
          <w:sz w:val="20"/>
          <w:szCs w:val="20"/>
        </w:rPr>
        <w:t xml:space="preserve">, TB2, the UE reserves the resources for TB2 consecutive to the resources reserved for transmission of TB1. In case there are not available slots consecutive to the reserved resources for TB1, the UE might trigger reselection in order to find suitable resources for </w:t>
      </w:r>
      <w:r w:rsidR="00F02901" w:rsidRPr="00CC75F4">
        <w:rPr>
          <w:rFonts w:ascii="Arial" w:hAnsi="Arial" w:cs="Arial"/>
          <w:sz w:val="20"/>
          <w:szCs w:val="20"/>
        </w:rPr>
        <w:t>m</w:t>
      </w:r>
      <w:r w:rsidRPr="00CC75F4">
        <w:rPr>
          <w:rFonts w:ascii="Arial" w:hAnsi="Arial" w:cs="Arial"/>
          <w:sz w:val="20"/>
          <w:szCs w:val="20"/>
        </w:rPr>
        <w:t>ulti-consecutive slots transmission of TB1 and TB2.</w:t>
      </w:r>
      <w:r w:rsidR="00661FA9" w:rsidRPr="00CC75F4">
        <w:rPr>
          <w:rFonts w:ascii="Arial" w:hAnsi="Arial" w:cs="Arial"/>
          <w:sz w:val="20"/>
          <w:szCs w:val="20"/>
        </w:rPr>
        <w:t xml:space="preserve"> This procedure is illustrated in Figure 5.</w:t>
      </w:r>
    </w:p>
    <w:p w14:paraId="2649B77C" w14:textId="6E6E0D66" w:rsidR="00661FA9" w:rsidRDefault="00DE60C7" w:rsidP="00CC75F4">
      <w:pPr>
        <w:jc w:val="center"/>
      </w:pPr>
      <w:r>
        <w:rPr>
          <w:noProof/>
        </w:rPr>
        <w:lastRenderedPageBreak/>
        <w:drawing>
          <wp:inline distT="0" distB="0" distL="0" distR="0" wp14:anchorId="7A2DC05F" wp14:editId="79854D77">
            <wp:extent cx="5522384" cy="2609498"/>
            <wp:effectExtent l="0" t="0" r="2540" b="63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8973" cy="2622062"/>
                    </a:xfrm>
                    <a:prstGeom prst="rect">
                      <a:avLst/>
                    </a:prstGeom>
                    <a:noFill/>
                  </pic:spPr>
                </pic:pic>
              </a:graphicData>
            </a:graphic>
          </wp:inline>
        </w:drawing>
      </w:r>
    </w:p>
    <w:p w14:paraId="21104905" w14:textId="5C3EC68D" w:rsidR="00661FA9" w:rsidRDefault="00661FA9" w:rsidP="00CC75F4">
      <w:pPr>
        <w:pStyle w:val="Caption"/>
        <w:jc w:val="center"/>
        <w:rPr>
          <w:rFonts w:eastAsia="MS Mincho"/>
          <w:b w:val="0"/>
          <w:szCs w:val="24"/>
          <w:lang w:eastAsia="x-none"/>
        </w:rPr>
      </w:pPr>
      <w:r>
        <w:t xml:space="preserve">Figure </w:t>
      </w:r>
      <w:r>
        <w:fldChar w:fldCharType="begin"/>
      </w:r>
      <w:r>
        <w:instrText xml:space="preserve"> SEQ Figure \* ARABIC </w:instrText>
      </w:r>
      <w:r>
        <w:fldChar w:fldCharType="separate"/>
      </w:r>
      <w:r w:rsidR="00477B8A">
        <w:rPr>
          <w:noProof/>
        </w:rPr>
        <w:t>5</w:t>
      </w:r>
      <w:r>
        <w:fldChar w:fldCharType="end"/>
      </w:r>
      <w:r>
        <w:t xml:space="preserve">: </w:t>
      </w:r>
      <w:proofErr w:type="gramStart"/>
      <w:r>
        <w:t>Multi-consecutive</w:t>
      </w:r>
      <w:proofErr w:type="gramEnd"/>
      <w:r>
        <w:t xml:space="preserve"> slot transmission after performing reselection of resources.</w:t>
      </w:r>
    </w:p>
    <w:p w14:paraId="46746F2B" w14:textId="258A3575" w:rsidR="00F02901" w:rsidRPr="00F02901" w:rsidRDefault="00A72BEE" w:rsidP="00F02901">
      <w:pPr>
        <w:pStyle w:val="Proposal"/>
      </w:pPr>
      <w:bookmarkStart w:id="69" w:name="_Toc115451923"/>
      <w:r>
        <w:t>When a UE triggers the operation of m</w:t>
      </w:r>
      <w:r w:rsidRPr="00A72BEE">
        <w:t>ulti-consecutive slots transmission</w:t>
      </w:r>
      <w:r>
        <w:t xml:space="preserve">, it performs the resource reservation procedure ensuring the allocation of consecutive resources for multiple </w:t>
      </w:r>
      <w:proofErr w:type="spellStart"/>
      <w:r>
        <w:t>TBs.</w:t>
      </w:r>
      <w:proofErr w:type="spellEnd"/>
      <w:r w:rsidR="00F02901">
        <w:t xml:space="preserve"> </w:t>
      </w:r>
      <w:r w:rsidR="00F02901" w:rsidRPr="00F02901">
        <w:t>In case there are not</w:t>
      </w:r>
      <w:r w:rsidR="00E76F65">
        <w:t xml:space="preserve"> contiguous</w:t>
      </w:r>
      <w:r w:rsidR="00F02901" w:rsidRPr="00F02901">
        <w:t xml:space="preserve"> slots available to the already reserved ones</w:t>
      </w:r>
      <w:r w:rsidR="00F02901">
        <w:t>, t</w:t>
      </w:r>
      <w:r w:rsidR="00F02901" w:rsidRPr="00F02901">
        <w:t xml:space="preserve">he UE </w:t>
      </w:r>
      <w:r w:rsidR="00D76BC4">
        <w:t xml:space="preserve">might </w:t>
      </w:r>
      <w:r w:rsidR="00F02901" w:rsidRPr="00F02901">
        <w:t xml:space="preserve">trigger resource reselection for all the </w:t>
      </w:r>
      <w:proofErr w:type="spellStart"/>
      <w:r w:rsidR="00F02901" w:rsidRPr="00F02901">
        <w:t>TBs.</w:t>
      </w:r>
      <w:bookmarkEnd w:id="69"/>
      <w:proofErr w:type="spellEnd"/>
    </w:p>
    <w:p w14:paraId="40843A4B" w14:textId="6B96A7B4" w:rsidR="00D76BC4" w:rsidRDefault="009810E3" w:rsidP="00AD3670">
      <w:pPr>
        <w:jc w:val="both"/>
      </w:pPr>
      <w:r>
        <w:t>One</w:t>
      </w:r>
      <w:r w:rsidR="00D76BC4" w:rsidRPr="00CC75F4">
        <w:t xml:space="preserve"> important aspect to consider</w:t>
      </w:r>
      <w:r w:rsidR="00D76BC4">
        <w:t xml:space="preserve"> when defining the </w:t>
      </w:r>
      <w:r w:rsidR="00D76BC4" w:rsidRPr="00D76BC4">
        <w:t>multi-consecutive slots transmission</w:t>
      </w:r>
      <w:r w:rsidR="00D76BC4">
        <w:t xml:space="preserve"> procedure is its relationship with the notion of resource reservation. In legacy </w:t>
      </w:r>
      <w:proofErr w:type="spellStart"/>
      <w:r w:rsidR="00D76BC4">
        <w:t>sidelink</w:t>
      </w:r>
      <w:proofErr w:type="spellEnd"/>
      <w:r w:rsidR="00D76BC4">
        <w:t xml:space="preserve"> operation, once a UE reserves resources it is likely that this resource will be available for transmission (subject to potential pre-emption by other UEs). However, in the case of </w:t>
      </w:r>
      <w:proofErr w:type="spellStart"/>
      <w:r w:rsidR="00D76BC4">
        <w:t>sidelink</w:t>
      </w:r>
      <w:proofErr w:type="spellEnd"/>
      <w:r w:rsidR="00D76BC4">
        <w:t xml:space="preserve"> in the unlicensed spectrum this assumption is subject to performing LBT prior to the resource transmission. Due to the potential scarce opportunities a UE might have to perform transmissions (due to LBT failure</w:t>
      </w:r>
      <w:r w:rsidR="0079713D">
        <w:t xml:space="preserve"> as indicated in Observation 12</w:t>
      </w:r>
      <w:r w:rsidR="00D76BC4">
        <w:t xml:space="preserve">), we propose that </w:t>
      </w:r>
      <w:r w:rsidR="00B6622E">
        <w:t>i</w:t>
      </w:r>
      <w:r w:rsidR="00B6622E" w:rsidRPr="00B6622E">
        <w:t>f a UE gets access to the channel, it does not stop transmitting due to reservations with equal or lower priority. If the reservation has higher priority, the UE stops transmitting</w:t>
      </w:r>
      <w:r w:rsidR="00D76BC4">
        <w:t>.</w:t>
      </w:r>
      <w:r w:rsidR="009D679A">
        <w:t xml:space="preserve"> This example is illustrated in Figure 6.</w:t>
      </w:r>
    </w:p>
    <w:p w14:paraId="7A5E8655" w14:textId="77777777" w:rsidR="009D679A" w:rsidRDefault="009D679A" w:rsidP="00CC75F4">
      <w:pPr>
        <w:jc w:val="center"/>
      </w:pPr>
      <w:r>
        <w:rPr>
          <w:noProof/>
        </w:rPr>
        <w:drawing>
          <wp:inline distT="0" distB="0" distL="0" distR="0" wp14:anchorId="3132EFEA" wp14:editId="7409C64F">
            <wp:extent cx="5627436" cy="3773382"/>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48128" cy="3787257"/>
                    </a:xfrm>
                    <a:prstGeom prst="rect">
                      <a:avLst/>
                    </a:prstGeom>
                    <a:noFill/>
                  </pic:spPr>
                </pic:pic>
              </a:graphicData>
            </a:graphic>
          </wp:inline>
        </w:drawing>
      </w:r>
    </w:p>
    <w:p w14:paraId="2FC3DC01" w14:textId="65CBD894" w:rsidR="009D679A" w:rsidRDefault="009D679A" w:rsidP="00CC75F4">
      <w:pPr>
        <w:pStyle w:val="Caption"/>
        <w:jc w:val="center"/>
        <w:rPr>
          <w:rFonts w:eastAsia="MS Mincho"/>
          <w:b w:val="0"/>
          <w:szCs w:val="24"/>
          <w:lang w:eastAsia="x-none"/>
        </w:rPr>
      </w:pPr>
      <w:r>
        <w:lastRenderedPageBreak/>
        <w:t xml:space="preserve">Figure </w:t>
      </w:r>
      <w:r>
        <w:fldChar w:fldCharType="begin"/>
      </w:r>
      <w:r>
        <w:instrText xml:space="preserve"> SEQ Figure \* ARABIC </w:instrText>
      </w:r>
      <w:r>
        <w:fldChar w:fldCharType="separate"/>
      </w:r>
      <w:r w:rsidR="00477B8A">
        <w:rPr>
          <w:noProof/>
        </w:rPr>
        <w:t>6</w:t>
      </w:r>
      <w:r>
        <w:fldChar w:fldCharType="end"/>
      </w:r>
      <w:r>
        <w:t xml:space="preserve">: </w:t>
      </w:r>
      <w:proofErr w:type="gramStart"/>
      <w:r>
        <w:t>Multi-consecutive</w:t>
      </w:r>
      <w:proofErr w:type="gramEnd"/>
      <w:r>
        <w:t xml:space="preserve"> slots transmission is performed after disregarding the reservations by other UEs.</w:t>
      </w:r>
    </w:p>
    <w:p w14:paraId="2D0F26F3" w14:textId="4EC5C728" w:rsidR="00D76BC4" w:rsidRDefault="00D76BC4" w:rsidP="00D76BC4">
      <w:pPr>
        <w:pStyle w:val="Proposal"/>
      </w:pPr>
      <w:bookmarkStart w:id="70" w:name="_Toc115451924"/>
      <w:r w:rsidRPr="00CC75F4">
        <w:t>A UE disregard</w:t>
      </w:r>
      <w:r w:rsidR="00F347D5">
        <w:t>s</w:t>
      </w:r>
      <w:r w:rsidRPr="00CC75F4">
        <w:t xml:space="preserve"> the reservation done by other UEs when performing multi-consecutive slots transmission</w:t>
      </w:r>
      <w:r w:rsidR="00F347D5">
        <w:t xml:space="preserve"> under certain conditions</w:t>
      </w:r>
      <w:r w:rsidRPr="00CC75F4">
        <w:t>, e.g., based on the priority of the transmissions.</w:t>
      </w:r>
      <w:bookmarkEnd w:id="70"/>
    </w:p>
    <w:p w14:paraId="3A9BC37E" w14:textId="12299158" w:rsidR="00B6622E" w:rsidRDefault="009810E3" w:rsidP="00CC75F4">
      <w:pPr>
        <w:jc w:val="both"/>
      </w:pPr>
      <w:r w:rsidRPr="00CC75F4">
        <w:t xml:space="preserve">Another important aspect for the multi-consecutive </w:t>
      </w:r>
      <w:proofErr w:type="gramStart"/>
      <w:r w:rsidRPr="00CC75F4">
        <w:t>slot</w:t>
      </w:r>
      <w:r>
        <w:t>s</w:t>
      </w:r>
      <w:proofErr w:type="gramEnd"/>
      <w:r w:rsidRPr="00CC75F4">
        <w:t xml:space="preserve"> transmission procedure is the case of re-transmissions</w:t>
      </w:r>
      <w:r>
        <w:t xml:space="preserve">. Following the legacy procedure, every initial transmission will indicate resources for </w:t>
      </w:r>
      <w:r w:rsidR="002351D3">
        <w:t xml:space="preserve">further </w:t>
      </w:r>
      <w:r>
        <w:t>transmissions</w:t>
      </w:r>
      <w:r w:rsidR="002351D3">
        <w:t xml:space="preserve"> (up to 2)</w:t>
      </w:r>
      <w:r>
        <w:t xml:space="preserve">. In the case of </w:t>
      </w:r>
      <w:r w:rsidRPr="00CC75F4">
        <w:t xml:space="preserve">multi-consecutive slots transmission, we propose to have </w:t>
      </w:r>
      <w:r w:rsidR="002351D3">
        <w:t xml:space="preserve">re-use this </w:t>
      </w:r>
      <w:r w:rsidRPr="00CC75F4">
        <w:t xml:space="preserve">procedure. </w:t>
      </w:r>
    </w:p>
    <w:p w14:paraId="4C2450C3" w14:textId="14B23070" w:rsidR="00B6622E" w:rsidRPr="00CC75F4" w:rsidRDefault="00B6622E" w:rsidP="00CC75F4">
      <w:pPr>
        <w:pStyle w:val="Proposal"/>
      </w:pPr>
      <w:bookmarkStart w:id="71" w:name="_Toc115451925"/>
      <w:r w:rsidRPr="00CC75F4">
        <w:t>Re-use the legacy procedure where one SCI reserves one or two resources for further transmissions.</w:t>
      </w:r>
      <w:bookmarkEnd w:id="71"/>
    </w:p>
    <w:p w14:paraId="48409B3F" w14:textId="7F7E5EC3" w:rsidR="009810E3" w:rsidRDefault="00B6622E" w:rsidP="00CC75F4">
      <w:pPr>
        <w:jc w:val="both"/>
      </w:pPr>
      <w:r>
        <w:t>Moreover</w:t>
      </w:r>
      <w:r w:rsidR="009810E3" w:rsidRPr="00CC75F4">
        <w:t xml:space="preserve">, it is important to </w:t>
      </w:r>
      <w:r>
        <w:t>study</w:t>
      </w:r>
      <w:r w:rsidR="009810E3" w:rsidRPr="00CC75F4">
        <w:t xml:space="preserve"> </w:t>
      </w:r>
      <w:r>
        <w:t xml:space="preserve">the </w:t>
      </w:r>
      <w:r w:rsidR="009810E3" w:rsidRPr="00CC75F4">
        <w:t>relationship with the reservation procedure</w:t>
      </w:r>
      <w:r>
        <w:t xml:space="preserve"> and </w:t>
      </w:r>
      <w:r w:rsidR="002351D3">
        <w:t>to study the need of adding more</w:t>
      </w:r>
      <w:r>
        <w:t xml:space="preserve"> flexibility </w:t>
      </w:r>
      <w:r w:rsidR="002351D3">
        <w:t xml:space="preserve">to </w:t>
      </w:r>
      <w:r>
        <w:t xml:space="preserve">the resources </w:t>
      </w:r>
      <w:r w:rsidR="002351D3">
        <w:t xml:space="preserve">that can </w:t>
      </w:r>
      <w:r>
        <w:t xml:space="preserve">be used for </w:t>
      </w:r>
      <w:r w:rsidR="002351D3">
        <w:t>(re)</w:t>
      </w:r>
      <w:r>
        <w:t xml:space="preserve">transmission of multiple TBs, e.g., whether resources that are reserved by a specific TB can be used for </w:t>
      </w:r>
      <w:r w:rsidR="002351D3">
        <w:t>(</w:t>
      </w:r>
      <w:r>
        <w:t>re-</w:t>
      </w:r>
      <w:r w:rsidR="002351D3">
        <w:t>)</w:t>
      </w:r>
      <w:r>
        <w:t>transmission of another TB</w:t>
      </w:r>
      <w:r w:rsidR="002351D3">
        <w:t>,</w:t>
      </w:r>
      <w:r>
        <w:t xml:space="preserve"> and how to maintain </w:t>
      </w:r>
      <w:r w:rsidR="009810E3">
        <w:t>the notion of consecutive slots in this situation</w:t>
      </w:r>
      <w:r w:rsidR="002351D3">
        <w:t>, i.e., minimize the potential impact of LBT</w:t>
      </w:r>
      <w:r w:rsidR="009810E3">
        <w:t>.</w:t>
      </w:r>
    </w:p>
    <w:p w14:paraId="15BE05B7" w14:textId="3B6EAD96" w:rsidR="009810E3" w:rsidRPr="009C05B5" w:rsidRDefault="00B6622E" w:rsidP="00CC75F4">
      <w:pPr>
        <w:pStyle w:val="Proposal"/>
      </w:pPr>
      <w:bookmarkStart w:id="72" w:name="_Toc115451926"/>
      <w:r>
        <w:t>RAN1 to discuss whether resources reserved by PSCCH scheduling one TB can be used for (re)transmission of a different TB</w:t>
      </w:r>
      <w:r w:rsidR="009810E3" w:rsidRPr="00CC75F4">
        <w:t>.</w:t>
      </w:r>
      <w:bookmarkEnd w:id="72"/>
    </w:p>
    <w:p w14:paraId="28B0AA76" w14:textId="1F43634D" w:rsidR="005F3634" w:rsidRDefault="005F3634" w:rsidP="00CC75F4">
      <w:pPr>
        <w:pStyle w:val="Heading2"/>
      </w:pPr>
      <w:r>
        <w:t>3.</w:t>
      </w:r>
      <w:r w:rsidR="00C37E41">
        <w:t>4</w:t>
      </w:r>
      <w:r>
        <w:tab/>
        <w:t>Inter-UE blocking</w:t>
      </w:r>
    </w:p>
    <w:p w14:paraId="1C8831FB" w14:textId="3C5EC1A3" w:rsidR="005F3634" w:rsidRDefault="005F3634" w:rsidP="005F3634">
      <w:pPr>
        <w:pStyle w:val="BodyText"/>
      </w:pPr>
      <w:r>
        <w:t xml:space="preserve">Ideally, two users that aim for transmitting at the same time (in different frequencies), would see the channel as idle and start transmitting at the same time. That is none of them would receive the transmission from the other user before they start their own transmission. However, in practice, the synchronization between the different users is not perfect. That means that the transmissions of two users for the same slot or symbol may be offset by a small gap (e.g., a few </w:t>
      </w:r>
      <w:r>
        <w:rPr>
          <w:rFonts w:cs="Arial"/>
        </w:rPr>
        <w:t>µ</w:t>
      </w:r>
      <w:r>
        <w:t xml:space="preserve">s). Consequently, a first user starting a transmission a few </w:t>
      </w:r>
      <w:r>
        <w:rPr>
          <w:rFonts w:cs="Arial"/>
        </w:rPr>
        <w:t>µ</w:t>
      </w:r>
      <w:r>
        <w:t xml:space="preserve">s before a second user would block the channel for the second user. This would likely prevent the second user from transmitting in the channel, even if their transmissions would be </w:t>
      </w:r>
      <w:proofErr w:type="spellStart"/>
      <w:r>
        <w:t>FDMed</w:t>
      </w:r>
      <w:proofErr w:type="spellEnd"/>
      <w:r>
        <w:t xml:space="preserve">. This is illustrated in </w:t>
      </w:r>
      <w:r>
        <w:fldChar w:fldCharType="begin"/>
      </w:r>
      <w:r>
        <w:instrText xml:space="preserve"> REF _Ref111141965 \h </w:instrText>
      </w:r>
      <w:r>
        <w:fldChar w:fldCharType="end"/>
      </w:r>
      <w:r>
        <w:t>.</w:t>
      </w:r>
    </w:p>
    <w:p w14:paraId="2FF23E1B" w14:textId="77777777" w:rsidR="005F3634" w:rsidRDefault="005F3634" w:rsidP="005F3634">
      <w:pPr>
        <w:pStyle w:val="BodyText"/>
        <w:jc w:val="center"/>
      </w:pPr>
    </w:p>
    <w:p w14:paraId="7B455611" w14:textId="77777777" w:rsidR="005F3634" w:rsidRDefault="005F3634" w:rsidP="005F3634">
      <w:pPr>
        <w:pStyle w:val="BodyText"/>
        <w:keepNext/>
        <w:jc w:val="center"/>
      </w:pPr>
      <w:r>
        <w:rPr>
          <w:noProof/>
        </w:rPr>
        <w:drawing>
          <wp:inline distT="0" distB="0" distL="0" distR="0" wp14:anchorId="1BE4825C" wp14:editId="2869C5BC">
            <wp:extent cx="3600000" cy="3247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0000" cy="3247200"/>
                    </a:xfrm>
                    <a:prstGeom prst="rect">
                      <a:avLst/>
                    </a:prstGeom>
                    <a:noFill/>
                  </pic:spPr>
                </pic:pic>
              </a:graphicData>
            </a:graphic>
          </wp:inline>
        </w:drawing>
      </w:r>
    </w:p>
    <w:p w14:paraId="2E03B639" w14:textId="6627A198" w:rsidR="005F3634" w:rsidRDefault="005F3634" w:rsidP="005F3634">
      <w:pPr>
        <w:pStyle w:val="Caption"/>
        <w:jc w:val="center"/>
      </w:pPr>
      <w:r>
        <w:t xml:space="preserve">Figure </w:t>
      </w:r>
      <w:r>
        <w:fldChar w:fldCharType="begin"/>
      </w:r>
      <w:r>
        <w:instrText xml:space="preserve"> SEQ Figure \* ARABIC </w:instrText>
      </w:r>
      <w:r>
        <w:fldChar w:fldCharType="separate"/>
      </w:r>
      <w:r w:rsidR="00477B8A">
        <w:rPr>
          <w:noProof/>
        </w:rPr>
        <w:t>7</w:t>
      </w:r>
      <w:r>
        <w:fldChar w:fldCharType="end"/>
      </w:r>
      <w:r>
        <w:t>. Top: Perfect synchronization between UE1 and UE2 allows for simultaneous channel access (FDM). Bottom: A slight misalignment in synchronization results in UE2 blocking access to the channel for UE1.</w:t>
      </w:r>
    </w:p>
    <w:p w14:paraId="5F727FD9" w14:textId="77777777" w:rsidR="005F3634" w:rsidRDefault="005F3634" w:rsidP="005F3634">
      <w:pPr>
        <w:pStyle w:val="Observation"/>
        <w:ind w:left="1701" w:hanging="1701"/>
      </w:pPr>
      <w:bookmarkStart w:id="73" w:name="_Toc115451897"/>
      <w:r>
        <w:lastRenderedPageBreak/>
        <w:t>Small differences in timing references result in inter-UE blocking.</w:t>
      </w:r>
      <w:bookmarkEnd w:id="73"/>
    </w:p>
    <w:p w14:paraId="469F8B30" w14:textId="77777777" w:rsidR="005F3634" w:rsidRDefault="005F3634" w:rsidP="005F3634">
      <w:pPr>
        <w:pStyle w:val="BodyText"/>
      </w:pPr>
      <w:r>
        <w:t>This issue is particularly problematic in the following scenarios:</w:t>
      </w:r>
    </w:p>
    <w:p w14:paraId="71AB84BB" w14:textId="77777777" w:rsidR="005F3634" w:rsidRDefault="005F3634" w:rsidP="005F3634">
      <w:pPr>
        <w:pStyle w:val="BodyText"/>
        <w:numPr>
          <w:ilvl w:val="0"/>
          <w:numId w:val="37"/>
        </w:numPr>
      </w:pPr>
      <w:r>
        <w:t xml:space="preserve">When a reserved resource remains unutilized due inter-UE blocking, especially by a UE transmitting on an unreserved resource. </w:t>
      </w:r>
    </w:p>
    <w:p w14:paraId="5C0FE109" w14:textId="77777777" w:rsidR="005F3634" w:rsidRDefault="005F3634" w:rsidP="005F3634">
      <w:pPr>
        <w:pStyle w:val="BodyText"/>
        <w:numPr>
          <w:ilvl w:val="0"/>
          <w:numId w:val="37"/>
        </w:numPr>
      </w:pPr>
      <w:r>
        <w:t>When the transmission of a high-priority packet is blocked by the transmission of a low-priority packet.</w:t>
      </w:r>
    </w:p>
    <w:p w14:paraId="6838EDB5" w14:textId="77777777" w:rsidR="005F3634" w:rsidRDefault="005F3634" w:rsidP="005F3634">
      <w:pPr>
        <w:pStyle w:val="BodyText"/>
      </w:pPr>
      <w:r>
        <w:t xml:space="preserve">One way to address this is to apply different offsets to different transmissions, giving channel access priority to some of them. </w:t>
      </w:r>
    </w:p>
    <w:p w14:paraId="6B0437FB" w14:textId="77777777" w:rsidR="005F3634" w:rsidRDefault="005F3634" w:rsidP="005F3634">
      <w:pPr>
        <w:pStyle w:val="Proposal"/>
      </w:pPr>
      <w:bookmarkStart w:id="74" w:name="_Toc115451927"/>
      <w:r>
        <w:t>Timing offsets are used for preventing inter-UE blocking of high-priority transmissions and transmissions on reserved resources.</w:t>
      </w:r>
      <w:bookmarkEnd w:id="74"/>
    </w:p>
    <w:p w14:paraId="57759EBB" w14:textId="44E89666" w:rsidR="00297D37" w:rsidRPr="002A5BD4" w:rsidRDefault="0014395B" w:rsidP="00297D37">
      <w:pPr>
        <w:pStyle w:val="Heading2"/>
        <w:rPr>
          <w:rStyle w:val="IvDbodytextChar"/>
          <w:spacing w:val="0"/>
          <w:lang w:val="en-GB" w:eastAsia="ja-JP"/>
        </w:rPr>
      </w:pPr>
      <w:r>
        <w:rPr>
          <w:rStyle w:val="IvDbodytextChar"/>
          <w:spacing w:val="0"/>
          <w:lang w:val="en-GB" w:eastAsia="ja-JP"/>
        </w:rPr>
        <w:t>3.</w:t>
      </w:r>
      <w:r w:rsidR="00750ECC">
        <w:rPr>
          <w:rStyle w:val="IvDbodytextChar"/>
          <w:spacing w:val="0"/>
          <w:lang w:eastAsia="ja-JP"/>
        </w:rPr>
        <w:t>5</w:t>
      </w:r>
      <w:r w:rsidR="008C05AC">
        <w:rPr>
          <w:rStyle w:val="IvDbodytextChar"/>
          <w:spacing w:val="0"/>
          <w:lang w:eastAsia="ja-JP"/>
        </w:rPr>
        <w:tab/>
      </w:r>
      <w:r>
        <w:rPr>
          <w:rStyle w:val="IvDbodytextChar"/>
          <w:spacing w:val="0"/>
          <w:lang w:val="en-GB" w:eastAsia="ja-JP"/>
        </w:rPr>
        <w:t>Evaluation</w:t>
      </w:r>
      <w:r w:rsidR="002B50A4">
        <w:rPr>
          <w:rStyle w:val="IvDbodytextChar"/>
          <w:spacing w:val="0"/>
          <w:lang w:val="en-GB" w:eastAsia="ja-JP"/>
        </w:rPr>
        <w:t xml:space="preserve"> results</w:t>
      </w:r>
    </w:p>
    <w:p w14:paraId="27883952" w14:textId="242893A7" w:rsidR="001B3231" w:rsidRDefault="008006C4" w:rsidP="00CE01DF">
      <w:pPr>
        <w:pStyle w:val="Doc-text2"/>
        <w:ind w:left="0" w:firstLine="0"/>
        <w:jc w:val="both"/>
        <w:rPr>
          <w:lang w:val="en-US"/>
        </w:rPr>
      </w:pPr>
      <w:r w:rsidRPr="00CE01DF">
        <w:rPr>
          <w:lang w:val="en-US"/>
        </w:rPr>
        <w:t xml:space="preserve">In this section, we present </w:t>
      </w:r>
      <w:r w:rsidR="002B50A4" w:rsidRPr="00CE01DF">
        <w:rPr>
          <w:lang w:val="en-US"/>
        </w:rPr>
        <w:t xml:space="preserve">some evaluation results for </w:t>
      </w:r>
      <w:r w:rsidR="008E6F6A" w:rsidRPr="00CE01DF">
        <w:rPr>
          <w:lang w:val="en-US"/>
        </w:rPr>
        <w:t>our Mode-2</w:t>
      </w:r>
      <w:r w:rsidR="00092474" w:rsidRPr="00CE01DF">
        <w:rPr>
          <w:lang w:val="en-US"/>
        </w:rPr>
        <w:t xml:space="preserve"> solution.</w:t>
      </w:r>
      <w:r w:rsidR="00092474">
        <w:rPr>
          <w:lang w:val="en-US"/>
        </w:rPr>
        <w:t xml:space="preserve"> Evaluation assumptions can be </w:t>
      </w:r>
      <w:r w:rsidR="005E0F06">
        <w:rPr>
          <w:lang w:val="en-US"/>
        </w:rPr>
        <w:t>found</w:t>
      </w:r>
      <w:r w:rsidR="000C613D">
        <w:rPr>
          <w:lang w:val="en-US"/>
        </w:rPr>
        <w:t xml:space="preserve"> in </w:t>
      </w:r>
      <w:r w:rsidR="00B935E4">
        <w:rPr>
          <w:lang w:val="en-US"/>
        </w:rPr>
        <w:t>the Appendix.</w:t>
      </w:r>
    </w:p>
    <w:p w14:paraId="2F18A042" w14:textId="333F5977" w:rsidR="002E4DAA" w:rsidRDefault="002E4DAA" w:rsidP="002E4DAA">
      <w:pPr>
        <w:pStyle w:val="Doc-text2"/>
        <w:spacing w:before="240"/>
        <w:ind w:left="0" w:firstLine="0"/>
        <w:jc w:val="both"/>
      </w:pPr>
      <w:r>
        <w:t xml:space="preserve">We consider </w:t>
      </w:r>
      <w:r w:rsidR="0026091A">
        <w:t>two configurations for the starting points:</w:t>
      </w:r>
    </w:p>
    <w:p w14:paraId="024F484E" w14:textId="77777777" w:rsidR="0026091A" w:rsidRDefault="0026091A" w:rsidP="00B56DC0">
      <w:pPr>
        <w:pStyle w:val="Doc-text2"/>
        <w:numPr>
          <w:ilvl w:val="0"/>
          <w:numId w:val="40"/>
        </w:numPr>
        <w:jc w:val="both"/>
      </w:pPr>
      <w:r>
        <w:t>1 starting point:</w:t>
      </w:r>
    </w:p>
    <w:p w14:paraId="36957FE6" w14:textId="224507B9" w:rsidR="0026091A" w:rsidRDefault="0026091A" w:rsidP="0026091A">
      <w:pPr>
        <w:pStyle w:val="Doc-text2"/>
        <w:numPr>
          <w:ilvl w:val="1"/>
          <w:numId w:val="40"/>
        </w:numPr>
        <w:jc w:val="both"/>
      </w:pPr>
      <w:r>
        <w:t xml:space="preserve">All PSCCH/PSSCH transmissions start in </w:t>
      </w:r>
      <w:r w:rsidR="00E62B69">
        <w:t>symbol</w:t>
      </w:r>
      <w:r>
        <w:t xml:space="preserve"> 0 and end in </w:t>
      </w:r>
      <w:r w:rsidR="00E62B69">
        <w:t>symbol</w:t>
      </w:r>
      <w:r>
        <w:t xml:space="preserve"> 9 (if PSFCH resources are configured in the slot) or in </w:t>
      </w:r>
      <w:r w:rsidR="00E62B69">
        <w:t>symbol</w:t>
      </w:r>
      <w:r>
        <w:t xml:space="preserve"> 12 (if PSFCH resources are </w:t>
      </w:r>
      <w:r w:rsidR="00820145">
        <w:t xml:space="preserve">not </w:t>
      </w:r>
      <w:r>
        <w:t>configured in the slot).</w:t>
      </w:r>
    </w:p>
    <w:p w14:paraId="0CDBC4B2" w14:textId="19971151" w:rsidR="0026091A" w:rsidRDefault="00C133FD" w:rsidP="0026091A">
      <w:pPr>
        <w:pStyle w:val="Doc-text2"/>
        <w:numPr>
          <w:ilvl w:val="0"/>
          <w:numId w:val="40"/>
        </w:numPr>
        <w:jc w:val="both"/>
      </w:pPr>
      <w:r>
        <w:t>2 starting points</w:t>
      </w:r>
    </w:p>
    <w:p w14:paraId="7BF239B2" w14:textId="408A317F" w:rsidR="00C133FD" w:rsidRDefault="00C133FD" w:rsidP="00C133FD">
      <w:pPr>
        <w:pStyle w:val="Doc-text2"/>
        <w:numPr>
          <w:ilvl w:val="1"/>
          <w:numId w:val="40"/>
        </w:numPr>
        <w:jc w:val="both"/>
      </w:pPr>
      <w:r>
        <w:t xml:space="preserve">A PSCCH/PSSCH transmission </w:t>
      </w:r>
      <w:r w:rsidR="00B60994">
        <w:t xml:space="preserve">may </w:t>
      </w:r>
      <w:r>
        <w:t xml:space="preserve">start in </w:t>
      </w:r>
      <w:r w:rsidR="00E62B69">
        <w:t>symbol</w:t>
      </w:r>
      <w:r>
        <w:t xml:space="preserve"> 0</w:t>
      </w:r>
      <w:r w:rsidR="00B60994">
        <w:t xml:space="preserve"> or in </w:t>
      </w:r>
      <w:r w:rsidR="00E62B69">
        <w:t>symbol</w:t>
      </w:r>
      <w:r w:rsidR="00B60994">
        <w:t xml:space="preserve"> 7. Regardless of when it starts, the transmission ends</w:t>
      </w:r>
      <w:r w:rsidR="0090566C">
        <w:t xml:space="preserve"> like for 1 starting point.</w:t>
      </w:r>
    </w:p>
    <w:p w14:paraId="7130E5F1" w14:textId="33239E71" w:rsidR="00C133FD" w:rsidRDefault="00611639" w:rsidP="00C133FD">
      <w:pPr>
        <w:pStyle w:val="Doc-text2"/>
        <w:numPr>
          <w:ilvl w:val="1"/>
          <w:numId w:val="40"/>
        </w:numPr>
        <w:jc w:val="both"/>
      </w:pPr>
      <w:r>
        <w:t xml:space="preserve">A transmitter UE </w:t>
      </w:r>
      <w:r w:rsidR="00CF7564">
        <w:t>always tries to start a transmission in symbols 0</w:t>
      </w:r>
      <w:r w:rsidR="00AA27D9">
        <w:t xml:space="preserve"> in a slot</w:t>
      </w:r>
      <w:r w:rsidR="00CF7564">
        <w:t xml:space="preserve">. If LBT fails, then it </w:t>
      </w:r>
      <w:r w:rsidR="00AA27D9">
        <w:t>tries again in slot 7.</w:t>
      </w:r>
    </w:p>
    <w:p w14:paraId="5CAB6152" w14:textId="76DE8F9E" w:rsidR="00EF344A" w:rsidRDefault="00EF344A" w:rsidP="00CC75F4">
      <w:pPr>
        <w:pStyle w:val="Doc-text2"/>
        <w:spacing w:before="240"/>
        <w:ind w:left="0" w:firstLine="0"/>
        <w:jc w:val="both"/>
      </w:pPr>
      <w:r>
        <w:t xml:space="preserve">In both cases, reservations and resource exclusion </w:t>
      </w:r>
      <w:r w:rsidR="00E464C3">
        <w:t>follow the Rel-16 specifications and span full slots.</w:t>
      </w:r>
    </w:p>
    <w:p w14:paraId="4E188203" w14:textId="6CEB3F78" w:rsidR="009A0C9C" w:rsidRDefault="00633EEF" w:rsidP="00EE5048">
      <w:pPr>
        <w:pStyle w:val="Doc-text2"/>
        <w:spacing w:before="240"/>
        <w:ind w:left="0" w:firstLine="0"/>
        <w:jc w:val="both"/>
        <w:rPr>
          <w:lang w:val="en-US"/>
        </w:rPr>
      </w:pPr>
      <w:r>
        <w:t xml:space="preserve">In addition, we consider </w:t>
      </w:r>
      <w:r w:rsidR="00FD3848">
        <w:t xml:space="preserve">two variants of Mode 2 for selection </w:t>
      </w:r>
      <w:r w:rsidR="00511ACB">
        <w:t xml:space="preserve">of </w:t>
      </w:r>
      <w:r w:rsidR="00BE69DA">
        <w:t>resources</w:t>
      </w:r>
      <w:r w:rsidR="009A0C9C">
        <w:rPr>
          <w:lang w:val="en-US"/>
        </w:rPr>
        <w:t>:</w:t>
      </w:r>
    </w:p>
    <w:p w14:paraId="078FFAC8" w14:textId="103E4ECD" w:rsidR="007B3191" w:rsidRDefault="005B588F" w:rsidP="00CC75F4">
      <w:pPr>
        <w:pStyle w:val="Doc-text2"/>
        <w:numPr>
          <w:ilvl w:val="0"/>
          <w:numId w:val="33"/>
        </w:numPr>
        <w:jc w:val="both"/>
        <w:rPr>
          <w:lang w:val="en-US"/>
        </w:rPr>
      </w:pPr>
      <w:r w:rsidRPr="00CE01DF">
        <w:rPr>
          <w:u w:val="single"/>
          <w:lang w:val="en-US"/>
        </w:rPr>
        <w:t xml:space="preserve">Variant 1 </w:t>
      </w:r>
      <w:r w:rsidR="00006D0E" w:rsidRPr="00CE01DF">
        <w:rPr>
          <w:u w:val="single"/>
          <w:lang w:val="en-US"/>
        </w:rPr>
        <w:t>‘Without opportunistic TX’</w:t>
      </w:r>
      <w:r w:rsidR="00006D0E">
        <w:rPr>
          <w:lang w:val="en-US"/>
        </w:rPr>
        <w:t xml:space="preserve">: Mode 2 is executed as </w:t>
      </w:r>
      <w:r w:rsidR="00BA33B9">
        <w:rPr>
          <w:lang w:val="en-US"/>
        </w:rPr>
        <w:t>described in the specifications (</w:t>
      </w:r>
      <w:r w:rsidR="005A7B39">
        <w:rPr>
          <w:lang w:val="en-US"/>
        </w:rPr>
        <w:t>f</w:t>
      </w:r>
      <w:r w:rsidR="00BA33B9">
        <w:rPr>
          <w:lang w:val="en-US"/>
        </w:rPr>
        <w:t>ull sensing)</w:t>
      </w:r>
      <w:r w:rsidR="002D2D33">
        <w:rPr>
          <w:lang w:val="en-US"/>
        </w:rPr>
        <w:t>. Resources booked by other SL UEs are excluded</w:t>
      </w:r>
      <w:r w:rsidR="00D2150C">
        <w:rPr>
          <w:lang w:val="en-US"/>
        </w:rPr>
        <w:t xml:space="preserve"> when appropriate. </w:t>
      </w:r>
    </w:p>
    <w:p w14:paraId="42F41C78" w14:textId="36481D12" w:rsidR="001374C6" w:rsidRDefault="00D2150C" w:rsidP="00CE01DF">
      <w:pPr>
        <w:pStyle w:val="Doc-text2"/>
        <w:numPr>
          <w:ilvl w:val="1"/>
          <w:numId w:val="33"/>
        </w:numPr>
        <w:jc w:val="both"/>
        <w:rPr>
          <w:lang w:val="en-US"/>
        </w:rPr>
      </w:pPr>
      <w:r>
        <w:rPr>
          <w:lang w:val="en-US"/>
        </w:rPr>
        <w:t xml:space="preserve">Prior to each </w:t>
      </w:r>
      <w:r w:rsidR="00EB03F7">
        <w:rPr>
          <w:lang w:val="en-US"/>
        </w:rPr>
        <w:t xml:space="preserve">PSCCH+PSSCH </w:t>
      </w:r>
      <w:r>
        <w:rPr>
          <w:lang w:val="en-US"/>
        </w:rPr>
        <w:t xml:space="preserve">transmission, the UE </w:t>
      </w:r>
      <w:r w:rsidR="00EB7E1E">
        <w:rPr>
          <w:lang w:val="en-US"/>
        </w:rPr>
        <w:t>performs LBT</w:t>
      </w:r>
      <w:r w:rsidR="00B40F81">
        <w:rPr>
          <w:lang w:val="en-US"/>
        </w:rPr>
        <w:t xml:space="preserve"> </w:t>
      </w:r>
      <w:r w:rsidR="00EB03F7">
        <w:rPr>
          <w:lang w:val="en-US"/>
        </w:rPr>
        <w:t xml:space="preserve">Type 1. </w:t>
      </w:r>
    </w:p>
    <w:p w14:paraId="2BB9DC75" w14:textId="131849DC" w:rsidR="001B3231" w:rsidRDefault="00EB03F7" w:rsidP="00CE01DF">
      <w:pPr>
        <w:pStyle w:val="Doc-text2"/>
        <w:numPr>
          <w:ilvl w:val="2"/>
          <w:numId w:val="33"/>
        </w:numPr>
        <w:jc w:val="both"/>
        <w:rPr>
          <w:lang w:val="en-US"/>
        </w:rPr>
      </w:pPr>
      <w:r>
        <w:rPr>
          <w:lang w:val="en-US"/>
        </w:rPr>
        <w:t xml:space="preserve">If </w:t>
      </w:r>
      <w:r w:rsidR="00D156EB">
        <w:rPr>
          <w:lang w:val="en-US"/>
        </w:rPr>
        <w:t>the channel is clear</w:t>
      </w:r>
      <w:r>
        <w:rPr>
          <w:lang w:val="en-US"/>
        </w:rPr>
        <w:t xml:space="preserve">, </w:t>
      </w:r>
      <w:r w:rsidR="00702471">
        <w:rPr>
          <w:lang w:val="en-US"/>
        </w:rPr>
        <w:t xml:space="preserve">transmission takes place as </w:t>
      </w:r>
      <w:r w:rsidR="00E80CA2">
        <w:rPr>
          <w:lang w:val="en-US"/>
        </w:rPr>
        <w:t>usual</w:t>
      </w:r>
      <w:r w:rsidR="00702471">
        <w:rPr>
          <w:lang w:val="en-US"/>
        </w:rPr>
        <w:t>.</w:t>
      </w:r>
    </w:p>
    <w:p w14:paraId="53589AA8" w14:textId="7467D1A5" w:rsidR="001374C6" w:rsidRDefault="001374C6" w:rsidP="00CE01DF">
      <w:pPr>
        <w:pStyle w:val="Doc-text2"/>
        <w:numPr>
          <w:ilvl w:val="2"/>
          <w:numId w:val="33"/>
        </w:numPr>
        <w:jc w:val="both"/>
        <w:rPr>
          <w:lang w:val="en-US"/>
        </w:rPr>
      </w:pPr>
      <w:r>
        <w:rPr>
          <w:lang w:val="en-US"/>
        </w:rPr>
        <w:t xml:space="preserve">If the channel is </w:t>
      </w:r>
      <w:r w:rsidR="00E80CA2">
        <w:rPr>
          <w:lang w:val="en-US"/>
        </w:rPr>
        <w:t>busy, the transmission is dropped.</w:t>
      </w:r>
    </w:p>
    <w:p w14:paraId="018C7415" w14:textId="7B7A99F1" w:rsidR="007B3191" w:rsidRDefault="007B3191" w:rsidP="00CE01DF">
      <w:pPr>
        <w:pStyle w:val="Doc-text2"/>
        <w:numPr>
          <w:ilvl w:val="1"/>
          <w:numId w:val="33"/>
        </w:numPr>
        <w:jc w:val="both"/>
        <w:rPr>
          <w:lang w:val="en-US"/>
        </w:rPr>
      </w:pPr>
      <w:r>
        <w:rPr>
          <w:lang w:val="en-US"/>
        </w:rPr>
        <w:t>Prior to each PSFCH transmission, the UE performs LBT Type 2.</w:t>
      </w:r>
    </w:p>
    <w:p w14:paraId="03A72440" w14:textId="77F585D4" w:rsidR="007B3191" w:rsidRDefault="005B588F" w:rsidP="00CE01DF">
      <w:pPr>
        <w:pStyle w:val="Doc-text2"/>
        <w:numPr>
          <w:ilvl w:val="0"/>
          <w:numId w:val="33"/>
        </w:numPr>
        <w:jc w:val="both"/>
        <w:rPr>
          <w:lang w:val="en-US"/>
        </w:rPr>
      </w:pPr>
      <w:r w:rsidRPr="00CE01DF">
        <w:rPr>
          <w:u w:val="single"/>
          <w:lang w:val="en-US"/>
        </w:rPr>
        <w:t xml:space="preserve">Variant 2 </w:t>
      </w:r>
      <w:r w:rsidR="007B3191" w:rsidRPr="00CE01DF">
        <w:rPr>
          <w:u w:val="single"/>
          <w:lang w:val="en-US"/>
        </w:rPr>
        <w:t>‘With opportunistic TX’</w:t>
      </w:r>
      <w:r w:rsidR="008D5DC7">
        <w:rPr>
          <w:lang w:val="en-US"/>
        </w:rPr>
        <w:t xml:space="preserve">: </w:t>
      </w:r>
      <w:r w:rsidR="008002A5">
        <w:rPr>
          <w:lang w:val="en-US"/>
        </w:rPr>
        <w:t>This is the procedure described in</w:t>
      </w:r>
      <w:r w:rsidR="008002A5">
        <w:rPr>
          <w:lang w:val="en-GB" w:eastAsia="ja-JP"/>
        </w:rPr>
        <w:t xml:space="preserve"> </w:t>
      </w:r>
      <w:r w:rsidR="008002A5">
        <w:rPr>
          <w:lang w:val="en-GB" w:eastAsia="ja-JP"/>
        </w:rPr>
        <w:fldChar w:fldCharType="begin"/>
      </w:r>
      <w:r w:rsidR="008002A5">
        <w:rPr>
          <w:lang w:val="en-GB" w:eastAsia="ja-JP"/>
        </w:rPr>
        <w:instrText xml:space="preserve"> REF _Ref111134980 \h </w:instrText>
      </w:r>
      <w:r w:rsidR="008002A5">
        <w:rPr>
          <w:lang w:val="en-GB" w:eastAsia="ja-JP"/>
        </w:rPr>
      </w:r>
      <w:r w:rsidR="008002A5">
        <w:rPr>
          <w:lang w:val="en-GB" w:eastAsia="ja-JP"/>
        </w:rPr>
        <w:fldChar w:fldCharType="separate"/>
      </w:r>
      <w:r w:rsidR="00477B8A">
        <w:t xml:space="preserve">Table </w:t>
      </w:r>
      <w:r w:rsidR="00477B8A">
        <w:rPr>
          <w:noProof/>
        </w:rPr>
        <w:t>2</w:t>
      </w:r>
      <w:r w:rsidR="008002A5">
        <w:rPr>
          <w:lang w:val="en-GB" w:eastAsia="ja-JP"/>
        </w:rPr>
        <w:fldChar w:fldCharType="end"/>
      </w:r>
      <w:r w:rsidR="008002A5">
        <w:rPr>
          <w:lang w:val="en-GB" w:eastAsia="ja-JP"/>
        </w:rPr>
        <w:t xml:space="preserve">. </w:t>
      </w:r>
      <w:r w:rsidR="000D0053" w:rsidRPr="008002A5">
        <w:rPr>
          <w:lang w:val="en-GB" w:eastAsia="ja-JP"/>
        </w:rPr>
        <w:t>I</w:t>
      </w:r>
      <w:r w:rsidR="00B61877" w:rsidRPr="008002A5">
        <w:rPr>
          <w:lang w:val="en-GB" w:eastAsia="ja-JP"/>
        </w:rPr>
        <w:t>n this variant</w:t>
      </w:r>
      <w:r w:rsidR="00AA6570" w:rsidRPr="008002A5">
        <w:rPr>
          <w:lang w:val="en-GB" w:eastAsia="ja-JP"/>
        </w:rPr>
        <w:t>, the UE perf</w:t>
      </w:r>
      <w:r w:rsidR="00411DF5" w:rsidRPr="008002A5">
        <w:rPr>
          <w:lang w:val="en-GB" w:eastAsia="ja-JP"/>
        </w:rPr>
        <w:t>orms opportunistic transmissions.</w:t>
      </w:r>
      <w:r w:rsidR="00C64825" w:rsidRPr="008002A5">
        <w:rPr>
          <w:lang w:val="en-GB" w:eastAsia="ja-JP"/>
        </w:rPr>
        <w:t xml:space="preserve"> When the packet arrives at the TX buffer, the UE selects resources </w:t>
      </w:r>
      <w:r w:rsidR="00E4220F" w:rsidRPr="008002A5">
        <w:rPr>
          <w:lang w:val="en-GB" w:eastAsia="ja-JP"/>
        </w:rPr>
        <w:t xml:space="preserve">following the </w:t>
      </w:r>
      <w:r w:rsidR="00A638FA" w:rsidRPr="008002A5">
        <w:rPr>
          <w:lang w:val="en-GB" w:eastAsia="ja-JP"/>
        </w:rPr>
        <w:t>specifications and initiates LBT Type</w:t>
      </w:r>
      <w:r w:rsidR="003C68EA" w:rsidRPr="008002A5">
        <w:rPr>
          <w:lang w:val="en-GB" w:eastAsia="ja-JP"/>
        </w:rPr>
        <w:t xml:space="preserve"> 1.</w:t>
      </w:r>
    </w:p>
    <w:p w14:paraId="357B224D" w14:textId="22594D25" w:rsidR="00411DF5" w:rsidRDefault="00813769">
      <w:pPr>
        <w:pStyle w:val="Doc-text2"/>
        <w:numPr>
          <w:ilvl w:val="1"/>
          <w:numId w:val="33"/>
        </w:numPr>
        <w:jc w:val="both"/>
        <w:rPr>
          <w:lang w:val="en-US"/>
        </w:rPr>
      </w:pPr>
      <w:r>
        <w:rPr>
          <w:lang w:val="en-US"/>
        </w:rPr>
        <w:t>If the UE has no</w:t>
      </w:r>
      <w:r w:rsidR="00F4258D">
        <w:rPr>
          <w:lang w:val="en-US"/>
        </w:rPr>
        <w:t xml:space="preserve"> outstanding reser</w:t>
      </w:r>
      <w:r w:rsidR="00E16B21">
        <w:rPr>
          <w:lang w:val="en-US"/>
        </w:rPr>
        <w:t xml:space="preserve">vations for the TB (e.g., for </w:t>
      </w:r>
      <w:r w:rsidR="003118D3">
        <w:rPr>
          <w:lang w:val="en-US"/>
        </w:rPr>
        <w:t>the</w:t>
      </w:r>
      <w:r w:rsidR="00E16B21">
        <w:rPr>
          <w:lang w:val="en-US"/>
        </w:rPr>
        <w:t xml:space="preserve"> first transmission)</w:t>
      </w:r>
      <w:r w:rsidR="002D07DB">
        <w:rPr>
          <w:lang w:val="en-US"/>
        </w:rPr>
        <w:t xml:space="preserve">, the UE transmits </w:t>
      </w:r>
      <w:r w:rsidR="00907FA9">
        <w:rPr>
          <w:lang w:val="en-US"/>
        </w:rPr>
        <w:t>as soon as LBT declares the channel to be clear.</w:t>
      </w:r>
    </w:p>
    <w:p w14:paraId="01FD6163" w14:textId="575D90C3" w:rsidR="00907FA9" w:rsidRDefault="00907FA9">
      <w:pPr>
        <w:pStyle w:val="Doc-text2"/>
        <w:numPr>
          <w:ilvl w:val="1"/>
          <w:numId w:val="33"/>
        </w:numPr>
        <w:jc w:val="both"/>
        <w:rPr>
          <w:lang w:val="en-US"/>
        </w:rPr>
      </w:pPr>
      <w:r>
        <w:rPr>
          <w:lang w:val="en-US"/>
        </w:rPr>
        <w:t xml:space="preserve">If the UE has outstanding reservations for the TB (e.g., for a retransmission), </w:t>
      </w:r>
      <w:r w:rsidR="00031482">
        <w:rPr>
          <w:lang w:val="en-US"/>
        </w:rPr>
        <w:t xml:space="preserve">then </w:t>
      </w:r>
      <w:r w:rsidR="00264EC3">
        <w:rPr>
          <w:lang w:val="en-US"/>
        </w:rPr>
        <w:t xml:space="preserve">the UE </w:t>
      </w:r>
      <w:r w:rsidR="003D38E0">
        <w:rPr>
          <w:lang w:val="en-US"/>
        </w:rPr>
        <w:t xml:space="preserve">commits to the reservations. That is, </w:t>
      </w:r>
      <w:r w:rsidR="00C86585">
        <w:rPr>
          <w:lang w:val="en-US"/>
        </w:rPr>
        <w:t>the TX does not transmit before the reserved resource even if LBT declares the channel to be clear in advance.</w:t>
      </w:r>
    </w:p>
    <w:p w14:paraId="7FB12949" w14:textId="32464A8D" w:rsidR="00505916" w:rsidRDefault="00392B44">
      <w:pPr>
        <w:pStyle w:val="Doc-text2"/>
        <w:ind w:left="778" w:firstLine="0"/>
        <w:jc w:val="both"/>
        <w:rPr>
          <w:lang w:val="en-US"/>
        </w:rPr>
      </w:pPr>
      <w:r>
        <w:rPr>
          <w:lang w:val="en-US"/>
        </w:rPr>
        <w:t>Otherwise, resource allocation works like in Variant 1.</w:t>
      </w:r>
    </w:p>
    <w:p w14:paraId="3DA387B6" w14:textId="77777777" w:rsidR="005037E0" w:rsidRDefault="005037E0">
      <w:pPr>
        <w:pStyle w:val="Doc-text2"/>
        <w:ind w:left="778" w:firstLine="0"/>
        <w:jc w:val="both"/>
        <w:rPr>
          <w:lang w:val="en-US"/>
        </w:rPr>
      </w:pPr>
    </w:p>
    <w:p w14:paraId="4221F6AE" w14:textId="32051E30" w:rsidR="008439D7" w:rsidRDefault="00AD64ED">
      <w:pPr>
        <w:pStyle w:val="Doc-text2"/>
        <w:ind w:left="0" w:firstLine="0"/>
        <w:jc w:val="both"/>
        <w:rPr>
          <w:lang w:val="en-US"/>
        </w:rPr>
      </w:pPr>
      <w:r>
        <w:rPr>
          <w:lang w:val="en-US"/>
        </w:rPr>
        <w:t>Performance is measured by means of</w:t>
      </w:r>
      <w:r w:rsidR="00E37129">
        <w:t>:</w:t>
      </w:r>
    </w:p>
    <w:p w14:paraId="45E36EFE" w14:textId="23DBCBB0" w:rsidR="005037E0" w:rsidRDefault="001E042B" w:rsidP="008439D7">
      <w:pPr>
        <w:pStyle w:val="Doc-text2"/>
        <w:numPr>
          <w:ilvl w:val="0"/>
          <w:numId w:val="41"/>
        </w:numPr>
        <w:jc w:val="both"/>
        <w:rPr>
          <w:lang w:val="en-US"/>
        </w:rPr>
      </w:pPr>
      <w:r>
        <w:rPr>
          <w:lang w:val="en-US"/>
        </w:rPr>
        <w:t>UPT CDF</w:t>
      </w:r>
      <w:r w:rsidR="005D5D40">
        <w:rPr>
          <w:lang w:val="en-US"/>
        </w:rPr>
        <w:t>:</w:t>
      </w:r>
    </w:p>
    <w:p w14:paraId="4F9A91C2" w14:textId="77D6AEBE" w:rsidR="008439D7" w:rsidRPr="00CC75F4" w:rsidRDefault="008439D7" w:rsidP="008439D7">
      <w:pPr>
        <w:pStyle w:val="Doc-text2"/>
        <w:numPr>
          <w:ilvl w:val="1"/>
          <w:numId w:val="41"/>
        </w:numPr>
        <w:jc w:val="both"/>
        <w:rPr>
          <w:lang w:val="en-US"/>
        </w:rPr>
      </w:pPr>
      <w:r>
        <w:rPr>
          <w:lang w:val="en-US"/>
        </w:rPr>
        <w:t xml:space="preserve">For each UE, the average UPT </w:t>
      </w:r>
      <w:r>
        <w:t>(over all received packets)</w:t>
      </w:r>
      <w:r>
        <w:rPr>
          <w:lang w:val="en-US"/>
        </w:rPr>
        <w:t xml:space="preserve"> is computed.</w:t>
      </w:r>
      <w:r>
        <w:t xml:space="preserve"> The UPT is not averaged over different drops.</w:t>
      </w:r>
    </w:p>
    <w:p w14:paraId="4212B5FE" w14:textId="77777777" w:rsidR="008439D7" w:rsidRDefault="008439D7" w:rsidP="00CC75F4">
      <w:pPr>
        <w:pStyle w:val="Doc-text2"/>
        <w:numPr>
          <w:ilvl w:val="1"/>
          <w:numId w:val="41"/>
        </w:numPr>
        <w:jc w:val="both"/>
        <w:rPr>
          <w:lang w:val="en-US"/>
        </w:rPr>
      </w:pPr>
      <w:r>
        <w:rPr>
          <w:lang w:val="en-US"/>
        </w:rPr>
        <w:t>The CDF shows the variations in UPT performance for different users</w:t>
      </w:r>
      <w:r>
        <w:t>/drops</w:t>
      </w:r>
      <w:r>
        <w:rPr>
          <w:lang w:val="en-US"/>
        </w:rPr>
        <w:t xml:space="preserve">. </w:t>
      </w:r>
    </w:p>
    <w:p w14:paraId="4A372EFE" w14:textId="6BA3AD2D" w:rsidR="008439D7" w:rsidRPr="00CC75F4" w:rsidRDefault="008439D7" w:rsidP="008439D7">
      <w:pPr>
        <w:pStyle w:val="Doc-text2"/>
        <w:numPr>
          <w:ilvl w:val="0"/>
          <w:numId w:val="41"/>
        </w:numPr>
        <w:jc w:val="both"/>
        <w:rPr>
          <w:lang w:val="en-US"/>
        </w:rPr>
      </w:pPr>
      <w:r>
        <w:t>Late</w:t>
      </w:r>
      <w:r w:rsidR="00D838AD">
        <w:t>ncy CDF, computed using all simulated packets.</w:t>
      </w:r>
    </w:p>
    <w:p w14:paraId="26896467" w14:textId="013F0496" w:rsidR="0058550A" w:rsidRPr="00CC75F4" w:rsidRDefault="0058550A" w:rsidP="0058550A">
      <w:pPr>
        <w:pStyle w:val="Doc-text2"/>
        <w:numPr>
          <w:ilvl w:val="1"/>
          <w:numId w:val="41"/>
        </w:numPr>
        <w:jc w:val="both"/>
        <w:rPr>
          <w:lang w:val="en-US"/>
        </w:rPr>
      </w:pPr>
      <w:r>
        <w:t xml:space="preserve">Latency is defined as the </w:t>
      </w:r>
      <w:r w:rsidR="003512F7">
        <w:t xml:space="preserve">number of slots </w:t>
      </w:r>
      <w:r w:rsidR="00D738B4">
        <w:t>between the arrival of a (higher-layer) packet at the TX buffer and the corresponding (correct) reception.</w:t>
      </w:r>
    </w:p>
    <w:p w14:paraId="01A50375" w14:textId="5526C914" w:rsidR="0077366E" w:rsidRPr="00CC75F4" w:rsidRDefault="0077366E" w:rsidP="00CC75F4">
      <w:pPr>
        <w:pStyle w:val="Doc-text2"/>
        <w:numPr>
          <w:ilvl w:val="1"/>
          <w:numId w:val="41"/>
        </w:numPr>
        <w:jc w:val="both"/>
        <w:rPr>
          <w:lang w:val="en-US"/>
        </w:rPr>
      </w:pPr>
      <w:r>
        <w:t>The latency CDF only includes the packets that are correctly received within the PDB</w:t>
      </w:r>
      <w:r w:rsidR="006B742A">
        <w:t xml:space="preserve"> (10 </w:t>
      </w:r>
      <w:proofErr w:type="spellStart"/>
      <w:r w:rsidR="006B742A">
        <w:t>ms</w:t>
      </w:r>
      <w:proofErr w:type="spellEnd"/>
      <w:r w:rsidR="006B742A">
        <w:t>)</w:t>
      </w:r>
    </w:p>
    <w:p w14:paraId="0DDFD535" w14:textId="2F025ADC" w:rsidR="00BC1D4B" w:rsidRDefault="00D738B4" w:rsidP="0008180E">
      <w:pPr>
        <w:pStyle w:val="Doc-text2"/>
        <w:spacing w:before="240"/>
        <w:ind w:left="0" w:firstLine="0"/>
        <w:jc w:val="both"/>
      </w:pPr>
      <w:r>
        <w:lastRenderedPageBreak/>
        <w:t>We emphasize that</w:t>
      </w:r>
      <w:r w:rsidR="00BC1D4B">
        <w:t xml:space="preserve"> the statistics </w:t>
      </w:r>
      <w:r w:rsidR="0008180E">
        <w:t xml:space="preserve">are computed for higher-layer packets, not </w:t>
      </w:r>
      <w:r w:rsidR="0045091C">
        <w:t xml:space="preserve">for </w:t>
      </w:r>
      <w:proofErr w:type="spellStart"/>
      <w:r w:rsidR="0008180E">
        <w:t>TBs.</w:t>
      </w:r>
      <w:proofErr w:type="spellEnd"/>
      <w:r w:rsidR="0008180E">
        <w:t xml:space="preserve"> That is, if a higher-layer packet is segmented in several TBs due to its size, </w:t>
      </w:r>
      <w:r w:rsidR="00AC4F59">
        <w:t>latency and UPT are computed</w:t>
      </w:r>
      <w:r w:rsidR="001C07A4">
        <w:t xml:space="preserve"> using the size and arrival/</w:t>
      </w:r>
      <w:r w:rsidR="006B2D16">
        <w:t>reassembly</w:t>
      </w:r>
      <w:r w:rsidR="001C07A4">
        <w:t xml:space="preserve"> time</w:t>
      </w:r>
      <w:r w:rsidR="006B2D16">
        <w:t>s</w:t>
      </w:r>
      <w:r w:rsidR="001C07A4">
        <w:t xml:space="preserve"> of the higher-layer packets.</w:t>
      </w:r>
    </w:p>
    <w:p w14:paraId="1F884BFA" w14:textId="0B0F5249" w:rsidR="00AD34D9" w:rsidRDefault="00E94060" w:rsidP="0008180E">
      <w:pPr>
        <w:pStyle w:val="Doc-text2"/>
        <w:spacing w:before="240"/>
        <w:ind w:left="0" w:firstLine="0"/>
        <w:jc w:val="both"/>
      </w:pPr>
      <w:r>
        <w:t xml:space="preserve">Latency and UPT results are </w:t>
      </w:r>
      <w:r w:rsidRPr="00477B8A">
        <w:t>presented for two different choices of MCS (</w:t>
      </w:r>
      <w:r w:rsidR="00B662A7" w:rsidRPr="00477B8A">
        <w:t xml:space="preserve">64 QAM and R=2/3; 256 QAM and R=0.8643) in </w:t>
      </w:r>
      <w:r w:rsidR="00B662A7" w:rsidRPr="00CC75F4">
        <w:fldChar w:fldCharType="begin"/>
      </w:r>
      <w:r w:rsidR="00B662A7" w:rsidRPr="00477B8A">
        <w:instrText xml:space="preserve"> REF _Ref115361742 \h </w:instrText>
      </w:r>
      <w:r w:rsidR="00A71888" w:rsidRPr="00CC75F4">
        <w:instrText xml:space="preserve"> \* MERGEFORMAT </w:instrText>
      </w:r>
      <w:r w:rsidR="00B662A7" w:rsidRPr="00CC75F4">
        <w:fldChar w:fldCharType="separate"/>
      </w:r>
      <w:r w:rsidR="00477B8A" w:rsidRPr="00477B8A">
        <w:t xml:space="preserve">Figure </w:t>
      </w:r>
      <w:r w:rsidR="00477B8A" w:rsidRPr="00CC75F4">
        <w:t>8</w:t>
      </w:r>
      <w:r w:rsidR="00B662A7" w:rsidRPr="00CC75F4">
        <w:fldChar w:fldCharType="end"/>
      </w:r>
      <w:r w:rsidR="009E6F17" w:rsidRPr="00477B8A">
        <w:t xml:space="preserve"> to </w:t>
      </w:r>
      <w:r w:rsidR="00B662A7" w:rsidRPr="00CC75F4">
        <w:fldChar w:fldCharType="begin"/>
      </w:r>
      <w:r w:rsidR="00B662A7" w:rsidRPr="00477B8A">
        <w:instrText xml:space="preserve"> REF _Ref115361747 \h </w:instrText>
      </w:r>
      <w:r w:rsidR="00A71888" w:rsidRPr="00CC75F4">
        <w:instrText xml:space="preserve"> \* MERGEFORMAT </w:instrText>
      </w:r>
      <w:r w:rsidR="00B662A7" w:rsidRPr="00CC75F4">
        <w:fldChar w:fldCharType="separate"/>
      </w:r>
      <w:r w:rsidR="00477B8A" w:rsidRPr="00477B8A">
        <w:t xml:space="preserve">Figure </w:t>
      </w:r>
      <w:r w:rsidR="00477B8A" w:rsidRPr="00477B8A">
        <w:rPr>
          <w:noProof/>
        </w:rPr>
        <w:t>11</w:t>
      </w:r>
      <w:r w:rsidR="00B662A7" w:rsidRPr="00CC75F4">
        <w:fldChar w:fldCharType="end"/>
      </w:r>
      <w:r w:rsidR="009E6F17" w:rsidRPr="00477B8A">
        <w:t>.</w:t>
      </w:r>
    </w:p>
    <w:p w14:paraId="32DC242C" w14:textId="7FC7A993" w:rsidR="009E6F17" w:rsidRDefault="009E6F17" w:rsidP="0008180E">
      <w:pPr>
        <w:pStyle w:val="Doc-text2"/>
        <w:spacing w:before="240"/>
        <w:ind w:left="0" w:firstLine="0"/>
        <w:jc w:val="both"/>
      </w:pPr>
      <w:r>
        <w:t>We observe that:</w:t>
      </w:r>
    </w:p>
    <w:p w14:paraId="5CAE642E" w14:textId="16ACCE0D" w:rsidR="009E6F17" w:rsidRDefault="009E6F17" w:rsidP="009E6F17">
      <w:pPr>
        <w:pStyle w:val="Doc-text2"/>
        <w:numPr>
          <w:ilvl w:val="0"/>
          <w:numId w:val="42"/>
        </w:numPr>
        <w:jc w:val="both"/>
        <w:rPr>
          <w:lang w:val="en-US"/>
        </w:rPr>
      </w:pPr>
      <w:r>
        <w:t>O</w:t>
      </w:r>
      <w:r w:rsidR="00214E3B">
        <w:rPr>
          <w:lang w:val="en-US"/>
        </w:rPr>
        <w:t>pportunistic</w:t>
      </w:r>
      <w:r>
        <w:rPr>
          <w:lang w:val="en-US"/>
        </w:rPr>
        <w:t xml:space="preserve"> TX </w:t>
      </w:r>
      <w:r w:rsidR="000425E0">
        <w:t>(variant 2</w:t>
      </w:r>
      <w:r w:rsidR="00D66762">
        <w:t xml:space="preserve"> above</w:t>
      </w:r>
      <w:r w:rsidR="000425E0">
        <w:t xml:space="preserve">) </w:t>
      </w:r>
      <w:r>
        <w:rPr>
          <w:lang w:val="en-US"/>
        </w:rPr>
        <w:t xml:space="preserve">boosts the UPT performance in the scenario. The main reason is that packets get served quicker. This can be readily observed from </w:t>
      </w:r>
      <w:r>
        <w:rPr>
          <w:lang w:val="en-US"/>
        </w:rPr>
        <w:fldChar w:fldCharType="begin"/>
      </w:r>
      <w:r>
        <w:rPr>
          <w:lang w:val="en-US"/>
        </w:rPr>
        <w:instrText xml:space="preserve"> REF _Ref111042076 \h  \* MERGEFORMAT </w:instrText>
      </w:r>
      <w:r>
        <w:rPr>
          <w:lang w:val="en-US"/>
        </w:rPr>
      </w:r>
      <w:r>
        <w:rPr>
          <w:lang w:val="en-US"/>
        </w:rPr>
        <w:fldChar w:fldCharType="end"/>
      </w:r>
      <w:r>
        <w:rPr>
          <w:lang w:val="en-US"/>
        </w:rPr>
        <w:t>, where we show the CDF of the latency of the transmissions by all users.</w:t>
      </w:r>
    </w:p>
    <w:p w14:paraId="5D25728E" w14:textId="241555BB" w:rsidR="000425E0" w:rsidRPr="00CC75F4" w:rsidRDefault="000425E0" w:rsidP="009E6F17">
      <w:pPr>
        <w:pStyle w:val="Doc-text2"/>
        <w:numPr>
          <w:ilvl w:val="0"/>
          <w:numId w:val="42"/>
        </w:numPr>
        <w:jc w:val="both"/>
        <w:rPr>
          <w:lang w:val="en-US"/>
        </w:rPr>
      </w:pPr>
      <w:r>
        <w:t xml:space="preserve">The use of multiple starting TX times </w:t>
      </w:r>
      <w:r w:rsidR="00256AD4">
        <w:t>has a minor impact in the performance</w:t>
      </w:r>
      <w:r w:rsidR="00F8168F">
        <w:t>.</w:t>
      </w:r>
    </w:p>
    <w:p w14:paraId="426FF6A3" w14:textId="77777777" w:rsidR="00BB6789" w:rsidRDefault="00BB6789" w:rsidP="00BB6789">
      <w:pPr>
        <w:pStyle w:val="Doc-text2"/>
        <w:jc w:val="both"/>
      </w:pPr>
    </w:p>
    <w:p w14:paraId="5ABE51DF" w14:textId="7E699645" w:rsidR="00BB6789" w:rsidRDefault="00F24F60" w:rsidP="00BB6789">
      <w:pPr>
        <w:pStyle w:val="Doc-text2"/>
        <w:ind w:left="0" w:firstLine="0"/>
      </w:pPr>
      <w:r>
        <w:t>Based on these observations we conclude that:</w:t>
      </w:r>
    </w:p>
    <w:p w14:paraId="465FA688" w14:textId="7636C85E" w:rsidR="00F24F60" w:rsidRPr="00CC75F4" w:rsidRDefault="00F24F60" w:rsidP="00F24F60">
      <w:pPr>
        <w:pStyle w:val="Doc-text2"/>
        <w:numPr>
          <w:ilvl w:val="0"/>
          <w:numId w:val="43"/>
        </w:numPr>
        <w:rPr>
          <w:lang w:val="en-US"/>
        </w:rPr>
      </w:pPr>
      <w:r>
        <w:t>Opportunistic transmission should be supported.</w:t>
      </w:r>
    </w:p>
    <w:p w14:paraId="7198CE9E" w14:textId="33B6D532" w:rsidR="00F24F60" w:rsidRDefault="00F24F60" w:rsidP="00CC75F4">
      <w:pPr>
        <w:pStyle w:val="Doc-text2"/>
        <w:numPr>
          <w:ilvl w:val="0"/>
          <w:numId w:val="43"/>
        </w:numPr>
        <w:rPr>
          <w:lang w:val="en-US"/>
        </w:rPr>
      </w:pPr>
      <w:r>
        <w:t xml:space="preserve">Further study for multiple starting </w:t>
      </w:r>
      <w:r w:rsidR="0017094D">
        <w:t>symbols within a slot is necessary. We b</w:t>
      </w:r>
      <w:r w:rsidR="00221077">
        <w:t>elieve that</w:t>
      </w:r>
      <w:r w:rsidR="00D00A89">
        <w:t>,</w:t>
      </w:r>
      <w:r w:rsidR="00221077">
        <w:t xml:space="preserve"> as the different aspects of SL transmission (e.g., feedback timing, </w:t>
      </w:r>
      <w:r w:rsidR="00D00A89">
        <w:t xml:space="preserve">other Mode 2 details, </w:t>
      </w:r>
      <w:r w:rsidR="00221077">
        <w:t xml:space="preserve">etc.) are </w:t>
      </w:r>
      <w:r w:rsidR="00D00A89">
        <w:t xml:space="preserve">defined, it will be clearer whether the </w:t>
      </w:r>
      <w:r w:rsidR="0050346C">
        <w:t>gains of using multiple starting symbols in a slot justifies the introduction of the feature.</w:t>
      </w:r>
      <w:r w:rsidR="00D00A89">
        <w:t xml:space="preserve"> </w:t>
      </w:r>
    </w:p>
    <w:p w14:paraId="21AF5A51" w14:textId="0E9FC577" w:rsidR="00F43DF2" w:rsidRDefault="00724A65" w:rsidP="00CC75F4">
      <w:pPr>
        <w:pStyle w:val="Doc-text2"/>
        <w:keepNext/>
        <w:ind w:left="363"/>
        <w:jc w:val="center"/>
      </w:pPr>
      <w:r>
        <w:rPr>
          <w:noProof/>
          <w:lang w:val="en-US"/>
        </w:rPr>
        <w:drawing>
          <wp:inline distT="0" distB="0" distL="0" distR="0" wp14:anchorId="2C16E608" wp14:editId="166FFA85">
            <wp:extent cx="3600000" cy="2700000"/>
            <wp:effectExtent l="0" t="0" r="635" b="5715"/>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46934AD9" w14:textId="3D446BE2" w:rsidR="00724A65" w:rsidRPr="009C05B5" w:rsidRDefault="00F43DF2" w:rsidP="00CC75F4">
      <w:pPr>
        <w:pStyle w:val="Caption"/>
        <w:jc w:val="center"/>
      </w:pPr>
      <w:bookmarkStart w:id="75" w:name="_Ref115361742"/>
      <w:r>
        <w:t xml:space="preserve">Figure </w:t>
      </w:r>
      <w:r>
        <w:fldChar w:fldCharType="begin"/>
      </w:r>
      <w:r>
        <w:instrText xml:space="preserve"> SEQ Figure \* ARABIC </w:instrText>
      </w:r>
      <w:r>
        <w:fldChar w:fldCharType="separate"/>
      </w:r>
      <w:r w:rsidR="00477B8A">
        <w:rPr>
          <w:noProof/>
        </w:rPr>
        <w:t>8</w:t>
      </w:r>
      <w:r>
        <w:fldChar w:fldCharType="end"/>
      </w:r>
      <w:bookmarkEnd w:id="75"/>
      <w:r w:rsidR="00326C4E">
        <w:t xml:space="preserve">. </w:t>
      </w:r>
      <w:r w:rsidR="005C14C3">
        <w:t>CDF of average UPT for different users in different drops.</w:t>
      </w:r>
    </w:p>
    <w:p w14:paraId="7A54AE22" w14:textId="146DB853" w:rsidR="00F43DF2" w:rsidRDefault="00724A65" w:rsidP="00CC75F4">
      <w:pPr>
        <w:pStyle w:val="Doc-text2"/>
        <w:keepNext/>
        <w:ind w:left="363"/>
        <w:jc w:val="center"/>
      </w:pPr>
      <w:r>
        <w:rPr>
          <w:noProof/>
          <w:lang w:val="en-US"/>
        </w:rPr>
        <w:drawing>
          <wp:inline distT="0" distB="0" distL="0" distR="0" wp14:anchorId="2F74232F" wp14:editId="62DA8BFE">
            <wp:extent cx="3600000" cy="2700000"/>
            <wp:effectExtent l="0" t="0" r="635" b="571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20C6FA31" w14:textId="60EE81A0" w:rsidR="005C14C3" w:rsidRPr="00994C23" w:rsidRDefault="00F43DF2" w:rsidP="005C14C3">
      <w:pPr>
        <w:pStyle w:val="Caption"/>
        <w:jc w:val="center"/>
      </w:pPr>
      <w:r>
        <w:t xml:space="preserve">Figure </w:t>
      </w:r>
      <w:r>
        <w:fldChar w:fldCharType="begin"/>
      </w:r>
      <w:r>
        <w:instrText xml:space="preserve"> SEQ Figure \* ARABIC </w:instrText>
      </w:r>
      <w:r>
        <w:fldChar w:fldCharType="separate"/>
      </w:r>
      <w:r w:rsidR="00477B8A">
        <w:rPr>
          <w:noProof/>
        </w:rPr>
        <w:t>9</w:t>
      </w:r>
      <w:r>
        <w:fldChar w:fldCharType="end"/>
      </w:r>
      <w:r w:rsidR="005C14C3">
        <w:t>. CDF of packet latency</w:t>
      </w:r>
      <w:r w:rsidR="00E65868">
        <w:t xml:space="preserve"> </w:t>
      </w:r>
      <w:r w:rsidR="00E77823">
        <w:t xml:space="preserve">(in number of 0.5 </w:t>
      </w:r>
      <w:proofErr w:type="spellStart"/>
      <w:r w:rsidR="00E77823">
        <w:t>ms</w:t>
      </w:r>
      <w:proofErr w:type="spellEnd"/>
      <w:r w:rsidR="00E77823">
        <w:t xml:space="preserve"> slots) </w:t>
      </w:r>
      <w:r w:rsidR="00E65868">
        <w:t>for all packets in a simulation</w:t>
      </w:r>
      <w:r w:rsidR="005C14C3">
        <w:t>.</w:t>
      </w:r>
    </w:p>
    <w:p w14:paraId="4FAB3C2F" w14:textId="0C78E3E0" w:rsidR="00724A65" w:rsidRPr="005C14C3" w:rsidRDefault="00724A65" w:rsidP="00F43DF2">
      <w:pPr>
        <w:pStyle w:val="Caption"/>
        <w:jc w:val="center"/>
      </w:pPr>
    </w:p>
    <w:p w14:paraId="706D5698" w14:textId="77777777" w:rsidR="00F43DF2" w:rsidRDefault="00F43DF2" w:rsidP="00F43DF2">
      <w:pPr>
        <w:rPr>
          <w:lang w:eastAsia="en-GB"/>
        </w:rPr>
      </w:pPr>
    </w:p>
    <w:p w14:paraId="25EAB657" w14:textId="3997C5C2" w:rsidR="00F43DF2" w:rsidRDefault="00F43DF2" w:rsidP="00CC75F4">
      <w:pPr>
        <w:keepNext/>
        <w:jc w:val="center"/>
      </w:pPr>
      <w:r>
        <w:rPr>
          <w:noProof/>
          <w:lang w:eastAsia="en-GB"/>
        </w:rPr>
        <w:drawing>
          <wp:inline distT="0" distB="0" distL="0" distR="0" wp14:anchorId="40819C12" wp14:editId="58FC0084">
            <wp:extent cx="3599999" cy="2700000"/>
            <wp:effectExtent l="0" t="0" r="63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2">
                      <a:extLst>
                        <a:ext uri="{28A0092B-C50C-407E-A947-70E740481C1C}">
                          <a14:useLocalDpi xmlns:a14="http://schemas.microsoft.com/office/drawing/2010/main" val="0"/>
                        </a:ext>
                      </a:extLst>
                    </a:blip>
                    <a:stretch>
                      <a:fillRect/>
                    </a:stretch>
                  </pic:blipFill>
                  <pic:spPr>
                    <a:xfrm>
                      <a:off x="0" y="0"/>
                      <a:ext cx="3599999" cy="2700000"/>
                    </a:xfrm>
                    <a:prstGeom prst="rect">
                      <a:avLst/>
                    </a:prstGeom>
                  </pic:spPr>
                </pic:pic>
              </a:graphicData>
            </a:graphic>
          </wp:inline>
        </w:drawing>
      </w:r>
    </w:p>
    <w:p w14:paraId="6AA463F4" w14:textId="1E190805" w:rsidR="00F43DF2" w:rsidRPr="005C14C3" w:rsidRDefault="00F43DF2" w:rsidP="00EE5048">
      <w:pPr>
        <w:pStyle w:val="Caption"/>
        <w:jc w:val="center"/>
      </w:pPr>
      <w:r>
        <w:t xml:space="preserve">Figure </w:t>
      </w:r>
      <w:r>
        <w:fldChar w:fldCharType="begin"/>
      </w:r>
      <w:r>
        <w:instrText xml:space="preserve"> SEQ Figure \* ARABIC </w:instrText>
      </w:r>
      <w:r>
        <w:fldChar w:fldCharType="separate"/>
      </w:r>
      <w:r w:rsidR="00477B8A">
        <w:rPr>
          <w:noProof/>
        </w:rPr>
        <w:t>10</w:t>
      </w:r>
      <w:r>
        <w:fldChar w:fldCharType="end"/>
      </w:r>
      <w:r w:rsidR="005C14C3">
        <w:t>. CDF of average UPT for different users in different drops.</w:t>
      </w:r>
    </w:p>
    <w:p w14:paraId="7EFBEFB5" w14:textId="77777777" w:rsidR="00F43DF2" w:rsidRDefault="00F43DF2" w:rsidP="00F43DF2">
      <w:pPr>
        <w:rPr>
          <w:lang w:eastAsia="en-GB"/>
        </w:rPr>
      </w:pPr>
    </w:p>
    <w:p w14:paraId="1FC8B7DC" w14:textId="718FBE8B" w:rsidR="00F43DF2" w:rsidRDefault="00F43DF2" w:rsidP="00CC75F4">
      <w:pPr>
        <w:keepNext/>
        <w:jc w:val="center"/>
      </w:pPr>
      <w:r>
        <w:rPr>
          <w:noProof/>
          <w:lang w:eastAsia="en-GB"/>
        </w:rPr>
        <w:drawing>
          <wp:inline distT="0" distB="0" distL="0" distR="0" wp14:anchorId="23454EDA" wp14:editId="1EEF8B16">
            <wp:extent cx="3600000" cy="2700000"/>
            <wp:effectExtent l="0" t="0" r="635" b="5715"/>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714A36A1" w14:textId="45805AE8" w:rsidR="00F43DF2" w:rsidRPr="009C05B5" w:rsidRDefault="00F43DF2" w:rsidP="00CC75F4">
      <w:pPr>
        <w:pStyle w:val="Caption"/>
        <w:jc w:val="center"/>
      </w:pPr>
      <w:bookmarkStart w:id="76" w:name="_Ref115361747"/>
      <w:r>
        <w:t xml:space="preserve">Figure </w:t>
      </w:r>
      <w:r>
        <w:fldChar w:fldCharType="begin"/>
      </w:r>
      <w:r>
        <w:instrText xml:space="preserve"> SEQ Figure \* ARABIC </w:instrText>
      </w:r>
      <w:r>
        <w:fldChar w:fldCharType="separate"/>
      </w:r>
      <w:r w:rsidR="00477B8A">
        <w:rPr>
          <w:noProof/>
        </w:rPr>
        <w:t>11</w:t>
      </w:r>
      <w:r>
        <w:fldChar w:fldCharType="end"/>
      </w:r>
      <w:bookmarkEnd w:id="76"/>
      <w:r w:rsidR="00E65868">
        <w:t>. CDF of packet latency</w:t>
      </w:r>
      <w:r w:rsidR="00F160B4">
        <w:t xml:space="preserve"> </w:t>
      </w:r>
      <w:r w:rsidR="00046764">
        <w:t xml:space="preserve">(in number of 0.5 </w:t>
      </w:r>
      <w:proofErr w:type="spellStart"/>
      <w:r w:rsidR="00046764">
        <w:t>ms</w:t>
      </w:r>
      <w:proofErr w:type="spellEnd"/>
      <w:r w:rsidR="00046764">
        <w:t xml:space="preserve"> slots)</w:t>
      </w:r>
      <w:r w:rsidR="00E65868">
        <w:t xml:space="preserve"> for all packets in a simulation.</w:t>
      </w:r>
    </w:p>
    <w:p w14:paraId="71BB6DCA" w14:textId="77777777" w:rsidR="00821935" w:rsidRDefault="00821935">
      <w:pPr>
        <w:pStyle w:val="Doc-text2"/>
        <w:jc w:val="both"/>
        <w:rPr>
          <w:lang w:val="en-US"/>
        </w:rPr>
      </w:pPr>
    </w:p>
    <w:p w14:paraId="5B9C742B" w14:textId="0392BCF5" w:rsidR="005D1022" w:rsidRDefault="00313AAD" w:rsidP="008D4AF3">
      <w:pPr>
        <w:pStyle w:val="Heading1"/>
      </w:pPr>
      <w:r>
        <w:t>4</w:t>
      </w:r>
      <w:r>
        <w:tab/>
      </w:r>
      <w:r w:rsidR="005D1022">
        <w:t xml:space="preserve">Mode-1 </w:t>
      </w:r>
    </w:p>
    <w:p w14:paraId="124E1198" w14:textId="3BAD460B" w:rsidR="00955F87" w:rsidRDefault="000E7826" w:rsidP="00541CEF">
      <w:pPr>
        <w:jc w:val="both"/>
        <w:rPr>
          <w:lang w:val="en-GB" w:eastAsia="ja-JP"/>
        </w:rPr>
      </w:pPr>
      <w:r>
        <w:rPr>
          <w:lang w:val="en-GB" w:eastAsia="ja-JP"/>
        </w:rPr>
        <w:t xml:space="preserve">The Mode-1 procedures introduced in Rel-16 include providing SL grants (DG, CG) and reporting of SL HARQ FB information to the </w:t>
      </w:r>
      <w:proofErr w:type="spellStart"/>
      <w:r>
        <w:rPr>
          <w:lang w:val="en-GB" w:eastAsia="ja-JP"/>
        </w:rPr>
        <w:t>gNB</w:t>
      </w:r>
      <w:proofErr w:type="spellEnd"/>
      <w:r>
        <w:rPr>
          <w:lang w:val="en-GB" w:eastAsia="ja-JP"/>
        </w:rPr>
        <w:t xml:space="preserve">. These features may </w:t>
      </w:r>
      <w:r w:rsidR="00DC2F73">
        <w:rPr>
          <w:lang w:val="en-GB" w:eastAsia="ja-JP"/>
        </w:rPr>
        <w:t>require modifications to</w:t>
      </w:r>
      <w:r>
        <w:rPr>
          <w:lang w:val="en-GB" w:eastAsia="ja-JP"/>
        </w:rPr>
        <w:t xml:space="preserve"> </w:t>
      </w:r>
      <w:r w:rsidR="00DC2F73">
        <w:rPr>
          <w:lang w:val="en-GB" w:eastAsia="ja-JP"/>
        </w:rPr>
        <w:t xml:space="preserve">accommodate </w:t>
      </w:r>
      <w:r>
        <w:rPr>
          <w:lang w:val="en-GB" w:eastAsia="ja-JP"/>
        </w:rPr>
        <w:t xml:space="preserve">potential changes to the SL procedures, but it is difficult to assess at this point what the impact is. Moreover, given that, per WID, </w:t>
      </w:r>
      <w:proofErr w:type="spellStart"/>
      <w:r>
        <w:rPr>
          <w:lang w:val="en-GB" w:eastAsia="ja-JP"/>
        </w:rPr>
        <w:t>Uu</w:t>
      </w:r>
      <w:proofErr w:type="spellEnd"/>
      <w:r>
        <w:rPr>
          <w:lang w:val="en-GB" w:eastAsia="ja-JP"/>
        </w:rPr>
        <w:t xml:space="preserve"> signal</w:t>
      </w:r>
      <w:r w:rsidR="0095128A">
        <w:rPr>
          <w:lang w:val="en-GB" w:eastAsia="ja-JP"/>
        </w:rPr>
        <w:t>l</w:t>
      </w:r>
      <w:r>
        <w:rPr>
          <w:lang w:val="en-GB" w:eastAsia="ja-JP"/>
        </w:rPr>
        <w:t xml:space="preserve">ing </w:t>
      </w:r>
      <w:r w:rsidR="0095128A">
        <w:rPr>
          <w:lang w:val="en-GB" w:eastAsia="ja-JP"/>
        </w:rPr>
        <w:t xml:space="preserve">for Mode 1 </w:t>
      </w:r>
      <w:r>
        <w:rPr>
          <w:lang w:val="en-GB" w:eastAsia="ja-JP"/>
        </w:rPr>
        <w:t xml:space="preserve">is exchanged on a licensed carrier, the changes will likely be small. </w:t>
      </w:r>
      <w:r w:rsidR="00955F87">
        <w:rPr>
          <w:lang w:val="en-GB" w:eastAsia="ja-JP"/>
        </w:rPr>
        <w:t xml:space="preserve">Our proposal is to defer work on Mode 1 until the main changes of the SL interface are defined, </w:t>
      </w:r>
      <w:r w:rsidR="00541CEF">
        <w:rPr>
          <w:lang w:val="en-GB" w:eastAsia="ja-JP"/>
        </w:rPr>
        <w:t>especially for</w:t>
      </w:r>
      <w:r w:rsidR="0095128A">
        <w:rPr>
          <w:lang w:val="en-GB" w:eastAsia="ja-JP"/>
        </w:rPr>
        <w:t xml:space="preserve"> </w:t>
      </w:r>
      <w:r w:rsidR="00955F87">
        <w:rPr>
          <w:lang w:val="en-GB" w:eastAsia="ja-JP"/>
        </w:rPr>
        <w:t>the SL HARQ protocol.</w:t>
      </w:r>
    </w:p>
    <w:p w14:paraId="63F52523" w14:textId="199AC301" w:rsidR="0078344D" w:rsidRPr="007B603C" w:rsidRDefault="00955F87" w:rsidP="00955F87">
      <w:pPr>
        <w:pStyle w:val="Proposal"/>
      </w:pPr>
      <w:bookmarkStart w:id="77" w:name="_Toc115451928"/>
      <w:r>
        <w:rPr>
          <w:lang w:val="en-GB"/>
        </w:rPr>
        <w:lastRenderedPageBreak/>
        <w:t>RAN1 to postpone the work on Mode 1 until the main changes of the SL interface are defined (e.g., SL HARQ protocol, SCI contents, etc.).</w:t>
      </w:r>
      <w:bookmarkEnd w:id="77"/>
    </w:p>
    <w:p w14:paraId="4F7E446F" w14:textId="2525E55F" w:rsidR="00B84BE2" w:rsidRDefault="00B84BE2" w:rsidP="00B84BE2">
      <w:pPr>
        <w:jc w:val="both"/>
        <w:rPr>
          <w:lang w:val="en-GB" w:eastAsia="ja-JP"/>
        </w:rPr>
      </w:pPr>
      <w:r>
        <w:rPr>
          <w:lang w:val="en-GB" w:eastAsia="ja-JP"/>
        </w:rPr>
        <w:t xml:space="preserve">One issue to be addressed is </w:t>
      </w:r>
      <w:r w:rsidR="00251DE6">
        <w:rPr>
          <w:lang w:val="en-GB" w:eastAsia="ja-JP"/>
        </w:rPr>
        <w:t>inter</w:t>
      </w:r>
      <w:r>
        <w:rPr>
          <w:lang w:val="en-GB" w:eastAsia="ja-JP"/>
        </w:rPr>
        <w:t>-UE blocking</w:t>
      </w:r>
      <w:r w:rsidR="00251DE6">
        <w:rPr>
          <w:lang w:val="en-GB" w:eastAsia="ja-JP"/>
        </w:rPr>
        <w:t xml:space="preserve"> between different UEs (e.g., Mode 1 vs Mode 1 or Mode 1 vs Mode 2). We discuss this in the following section</w:t>
      </w:r>
      <w:r w:rsidR="001861EA">
        <w:rPr>
          <w:lang w:val="en-GB" w:eastAsia="ja-JP"/>
        </w:rPr>
        <w:t>.</w:t>
      </w:r>
    </w:p>
    <w:p w14:paraId="5CB69A7F" w14:textId="77777777" w:rsidR="00C2315F" w:rsidRPr="00CC75F4" w:rsidRDefault="00C2315F" w:rsidP="007B603C">
      <w:pPr>
        <w:pStyle w:val="Proposal"/>
        <w:rPr>
          <w:lang w:eastAsia="ja-JP"/>
        </w:rPr>
      </w:pPr>
      <w:bookmarkStart w:id="78" w:name="_Toc115451929"/>
      <w:r w:rsidRPr="00CE01DF">
        <w:rPr>
          <w:lang w:val="en-GB"/>
        </w:rPr>
        <w:t xml:space="preserve">RAN1 to address </w:t>
      </w:r>
      <w:r w:rsidR="00100F1F" w:rsidRPr="00CE01DF">
        <w:rPr>
          <w:lang w:val="en-GB"/>
        </w:rPr>
        <w:t>inter-UE blocking for Mode 1. Details FFS.</w:t>
      </w:r>
      <w:bookmarkEnd w:id="78"/>
    </w:p>
    <w:p w14:paraId="3AF811EE" w14:textId="3BB7FB86" w:rsidR="007611AA" w:rsidRPr="00CC75F4" w:rsidRDefault="007611AA" w:rsidP="00CC75F4">
      <w:pPr>
        <w:jc w:val="both"/>
        <w:rPr>
          <w:lang w:val="en-GB" w:eastAsia="ja-JP"/>
        </w:rPr>
      </w:pPr>
      <w:r w:rsidRPr="00CC75F4">
        <w:rPr>
          <w:lang w:val="en-GB" w:eastAsia="ja-JP"/>
        </w:rPr>
        <w:t>In RAN1#110, the following FFS was captured:</w:t>
      </w:r>
    </w:p>
    <w:tbl>
      <w:tblPr>
        <w:tblStyle w:val="TableGrid"/>
        <w:tblW w:w="0" w:type="auto"/>
        <w:tblLook w:val="04A0" w:firstRow="1" w:lastRow="0" w:firstColumn="1" w:lastColumn="0" w:noHBand="0" w:noVBand="1"/>
      </w:tblPr>
      <w:tblGrid>
        <w:gridCol w:w="9629"/>
      </w:tblGrid>
      <w:tr w:rsidR="00FE2E50" w14:paraId="05ABF65C" w14:textId="77777777" w:rsidTr="00FE2E50">
        <w:tc>
          <w:tcPr>
            <w:tcW w:w="9629" w:type="dxa"/>
          </w:tcPr>
          <w:p w14:paraId="66271DB8" w14:textId="3116EB15" w:rsidR="00FE2E50" w:rsidRPr="00CC75F4" w:rsidRDefault="00FE2E50" w:rsidP="00CC75F4">
            <w:pPr>
              <w:pStyle w:val="ListParagraph"/>
              <w:numPr>
                <w:ilvl w:val="0"/>
                <w:numId w:val="49"/>
              </w:numPr>
              <w:jc w:val="both"/>
              <w:rPr>
                <w:rFonts w:cs="Arial"/>
                <w:sz w:val="20"/>
                <w:szCs w:val="20"/>
                <w:lang w:val="en-GB" w:eastAsia="ja-JP"/>
              </w:rPr>
            </w:pPr>
            <w:r w:rsidRPr="00CC75F4">
              <w:rPr>
                <w:rFonts w:ascii="Arial" w:hAnsi="Arial" w:cs="Arial"/>
                <w:sz w:val="20"/>
                <w:szCs w:val="20"/>
                <w:lang w:val="en-GB" w:eastAsia="ja-JP"/>
              </w:rPr>
              <w:t xml:space="preserve">FFS whether a Mode 1 UE can report a COT or related information to </w:t>
            </w:r>
            <w:proofErr w:type="spellStart"/>
            <w:r w:rsidRPr="00CC75F4">
              <w:rPr>
                <w:rFonts w:ascii="Arial" w:hAnsi="Arial" w:cs="Arial"/>
                <w:sz w:val="20"/>
                <w:szCs w:val="20"/>
                <w:lang w:val="en-GB" w:eastAsia="ja-JP"/>
              </w:rPr>
              <w:t>gNB</w:t>
            </w:r>
            <w:proofErr w:type="spellEnd"/>
            <w:r w:rsidRPr="00CC75F4">
              <w:rPr>
                <w:rFonts w:ascii="Arial" w:hAnsi="Arial" w:cs="Arial"/>
                <w:sz w:val="20"/>
                <w:szCs w:val="20"/>
                <w:lang w:val="en-GB" w:eastAsia="ja-JP"/>
              </w:rPr>
              <w:t xml:space="preserve"> for aiding Mode 1 RA</w:t>
            </w:r>
          </w:p>
        </w:tc>
      </w:tr>
    </w:tbl>
    <w:p w14:paraId="64EB0D24" w14:textId="5EE87041" w:rsidR="00FE2E50" w:rsidRDefault="00D503F1" w:rsidP="00D503F1">
      <w:pPr>
        <w:spacing w:before="240"/>
        <w:jc w:val="both"/>
        <w:rPr>
          <w:lang w:eastAsia="ja-JP"/>
        </w:rPr>
      </w:pPr>
      <w:r>
        <w:rPr>
          <w:lang w:eastAsia="ja-JP"/>
        </w:rPr>
        <w:t>We do not see any practical application</w:t>
      </w:r>
      <w:r w:rsidR="00F75C77">
        <w:rPr>
          <w:lang w:eastAsia="ja-JP"/>
        </w:rPr>
        <w:t xml:space="preserve"> of UE reports carrying COT information for aiding Mode 1 RA.</w:t>
      </w:r>
      <w:r w:rsidR="004B7524">
        <w:rPr>
          <w:lang w:eastAsia="ja-JP"/>
        </w:rPr>
        <w:t xml:space="preserve"> A COT </w:t>
      </w:r>
      <w:r w:rsidR="00416E77">
        <w:rPr>
          <w:lang w:eastAsia="ja-JP"/>
        </w:rPr>
        <w:t xml:space="preserve">typically lasts very few </w:t>
      </w:r>
      <w:proofErr w:type="spellStart"/>
      <w:r w:rsidR="00416E77">
        <w:rPr>
          <w:lang w:eastAsia="ja-JP"/>
        </w:rPr>
        <w:t>ms</w:t>
      </w:r>
      <w:proofErr w:type="spellEnd"/>
      <w:r w:rsidR="00416E77">
        <w:rPr>
          <w:lang w:eastAsia="ja-JP"/>
        </w:rPr>
        <w:t xml:space="preserve"> (see </w:t>
      </w:r>
      <w:r w:rsidR="00416E77">
        <w:rPr>
          <w:lang w:eastAsia="ja-JP"/>
        </w:rPr>
        <w:fldChar w:fldCharType="begin"/>
      </w:r>
      <w:r w:rsidR="00416E77">
        <w:rPr>
          <w:lang w:eastAsia="ja-JP"/>
        </w:rPr>
        <w:instrText xml:space="preserve"> REF _Ref115374188 \h </w:instrText>
      </w:r>
      <w:r w:rsidR="00416E77">
        <w:rPr>
          <w:lang w:eastAsia="ja-JP"/>
        </w:rPr>
      </w:r>
      <w:r w:rsidR="00416E77">
        <w:rPr>
          <w:lang w:eastAsia="ja-JP"/>
        </w:rPr>
        <w:fldChar w:fldCharType="separate"/>
      </w:r>
      <w:r w:rsidR="00477B8A">
        <w:t xml:space="preserve">Table </w:t>
      </w:r>
      <w:r w:rsidR="00477B8A">
        <w:rPr>
          <w:noProof/>
        </w:rPr>
        <w:t>1</w:t>
      </w:r>
      <w:r w:rsidR="00416E77">
        <w:rPr>
          <w:lang w:eastAsia="ja-JP"/>
        </w:rPr>
        <w:fldChar w:fldCharType="end"/>
      </w:r>
      <w:r w:rsidR="00416E77">
        <w:rPr>
          <w:lang w:eastAsia="ja-JP"/>
        </w:rPr>
        <w:t xml:space="preserve"> for maximum values in </w:t>
      </w:r>
      <w:proofErr w:type="spellStart"/>
      <w:r w:rsidR="00416E77">
        <w:rPr>
          <w:lang w:eastAsia="ja-JP"/>
        </w:rPr>
        <w:t>Uu</w:t>
      </w:r>
      <w:proofErr w:type="spellEnd"/>
      <w:r w:rsidR="00416E77">
        <w:rPr>
          <w:lang w:eastAsia="ja-JP"/>
        </w:rPr>
        <w:t>)</w:t>
      </w:r>
      <w:r w:rsidR="00617DC4">
        <w:rPr>
          <w:lang w:eastAsia="ja-JP"/>
        </w:rPr>
        <w:t>, which is insufficient to accommodate:</w:t>
      </w:r>
    </w:p>
    <w:p w14:paraId="570C48D3" w14:textId="5A925A8C" w:rsidR="00617DC4" w:rsidRPr="00CC75F4" w:rsidRDefault="00617DC4" w:rsidP="00617DC4">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The time for UL reporting, which would typically involve:</w:t>
      </w:r>
    </w:p>
    <w:p w14:paraId="4A80DB7E" w14:textId="59B642FC" w:rsidR="00617DC4" w:rsidRPr="00CC75F4" w:rsidRDefault="00617DC4"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Waiting </w:t>
      </w:r>
      <w:r w:rsidR="00FB789C" w:rsidRPr="00CC75F4">
        <w:rPr>
          <w:rFonts w:ascii="Arial" w:hAnsi="Arial" w:cs="Arial"/>
          <w:sz w:val="20"/>
          <w:szCs w:val="20"/>
          <w:lang w:eastAsia="ja-JP"/>
        </w:rPr>
        <w:t>and transmission time for SR.</w:t>
      </w:r>
    </w:p>
    <w:p w14:paraId="6090AF9F" w14:textId="2E140E44" w:rsidR="00FB789C" w:rsidRPr="00CC75F4" w:rsidRDefault="00FB789C"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Granting UL resources for transmitting SL BSR</w:t>
      </w:r>
      <w:r w:rsidR="001712E7" w:rsidRPr="00CC75F4">
        <w:rPr>
          <w:rFonts w:ascii="Arial" w:hAnsi="Arial" w:cs="Arial"/>
          <w:sz w:val="20"/>
          <w:szCs w:val="20"/>
          <w:lang w:eastAsia="ja-JP"/>
        </w:rPr>
        <w:t>.</w:t>
      </w:r>
    </w:p>
    <w:p w14:paraId="35EA6ECE" w14:textId="52741B99" w:rsidR="009E0F2F" w:rsidRPr="00CC75F4" w:rsidRDefault="009E0F2F" w:rsidP="00617DC4">
      <w:pPr>
        <w:pStyle w:val="ListParagraph"/>
        <w:numPr>
          <w:ilvl w:val="1"/>
          <w:numId w:val="49"/>
        </w:numPr>
        <w:spacing w:before="240"/>
        <w:jc w:val="both"/>
        <w:rPr>
          <w:rFonts w:ascii="Arial" w:hAnsi="Arial" w:cs="Arial"/>
          <w:sz w:val="20"/>
          <w:szCs w:val="20"/>
          <w:lang w:eastAsia="ja-JP"/>
        </w:rPr>
      </w:pPr>
      <w:r w:rsidRPr="00CC75F4">
        <w:rPr>
          <w:rFonts w:ascii="Arial" w:hAnsi="Arial" w:cs="Arial"/>
          <w:sz w:val="20"/>
          <w:szCs w:val="20"/>
          <w:lang w:eastAsia="ja-JP"/>
        </w:rPr>
        <w:t>Transmission of SL BSR</w:t>
      </w:r>
      <w:r w:rsidR="001712E7" w:rsidRPr="00CC75F4">
        <w:rPr>
          <w:rFonts w:ascii="Arial" w:hAnsi="Arial" w:cs="Arial"/>
          <w:sz w:val="20"/>
          <w:szCs w:val="20"/>
          <w:lang w:eastAsia="ja-JP"/>
        </w:rPr>
        <w:t xml:space="preserve"> in PUSCH.</w:t>
      </w:r>
    </w:p>
    <w:p w14:paraId="482D948E" w14:textId="4034A818" w:rsidR="009E0F2F" w:rsidRDefault="009E0F2F" w:rsidP="009E0F2F">
      <w:pPr>
        <w:pStyle w:val="ListParagraph"/>
        <w:numPr>
          <w:ilvl w:val="0"/>
          <w:numId w:val="49"/>
        </w:numPr>
        <w:spacing w:before="240"/>
        <w:jc w:val="both"/>
        <w:rPr>
          <w:rFonts w:ascii="Arial" w:hAnsi="Arial" w:cs="Arial"/>
          <w:sz w:val="20"/>
          <w:szCs w:val="20"/>
          <w:lang w:eastAsia="ja-JP"/>
        </w:rPr>
      </w:pPr>
      <w:r w:rsidRPr="00CC75F4">
        <w:rPr>
          <w:rFonts w:ascii="Arial" w:hAnsi="Arial" w:cs="Arial"/>
          <w:sz w:val="20"/>
          <w:szCs w:val="20"/>
          <w:lang w:eastAsia="ja-JP"/>
        </w:rPr>
        <w:t xml:space="preserve">The time for any subsequent </w:t>
      </w:r>
      <w:r w:rsidR="00F248E1">
        <w:rPr>
          <w:rFonts w:ascii="Arial" w:hAnsi="Arial" w:cs="Arial"/>
          <w:sz w:val="20"/>
          <w:szCs w:val="20"/>
          <w:lang w:eastAsia="ja-JP"/>
        </w:rPr>
        <w:t xml:space="preserve">Mode 1 </w:t>
      </w:r>
      <w:r w:rsidRPr="00CC75F4">
        <w:rPr>
          <w:rFonts w:ascii="Arial" w:hAnsi="Arial" w:cs="Arial"/>
          <w:sz w:val="20"/>
          <w:szCs w:val="20"/>
          <w:lang w:eastAsia="ja-JP"/>
        </w:rPr>
        <w:t>action (e.g., provide a SL grant</w:t>
      </w:r>
      <w:r w:rsidR="001712E7" w:rsidRPr="00CC75F4">
        <w:rPr>
          <w:rFonts w:ascii="Arial" w:hAnsi="Arial" w:cs="Arial"/>
          <w:sz w:val="20"/>
          <w:szCs w:val="20"/>
          <w:lang w:eastAsia="ja-JP"/>
        </w:rPr>
        <w:t xml:space="preserve">, </w:t>
      </w:r>
      <w:r w:rsidR="004E27DD" w:rsidRPr="00CC75F4">
        <w:rPr>
          <w:rFonts w:ascii="Arial" w:hAnsi="Arial" w:cs="Arial"/>
          <w:sz w:val="20"/>
          <w:szCs w:val="20"/>
          <w:lang w:eastAsia="ja-JP"/>
        </w:rPr>
        <w:t>postpone a SL transmission, etc.).</w:t>
      </w:r>
    </w:p>
    <w:p w14:paraId="431A4B93" w14:textId="5367BE6F" w:rsidR="00F248E1" w:rsidRPr="00CC75F4" w:rsidRDefault="00F248E1" w:rsidP="00CC75F4">
      <w:pPr>
        <w:pStyle w:val="Proposal"/>
        <w:spacing w:before="240"/>
      </w:pPr>
      <w:bookmarkStart w:id="79" w:name="_Toc115451930"/>
      <w:r>
        <w:t xml:space="preserve">UE reports of COT </w:t>
      </w:r>
      <w:r w:rsidR="00AA4966">
        <w:t xml:space="preserve">information to </w:t>
      </w:r>
      <w:proofErr w:type="spellStart"/>
      <w:r w:rsidR="00AA4966">
        <w:t>gNB</w:t>
      </w:r>
      <w:proofErr w:type="spellEnd"/>
      <w:r w:rsidR="00AA4966">
        <w:t xml:space="preserve"> for aiding Mode 1 RA are not supported</w:t>
      </w:r>
      <w:bookmarkEnd w:id="79"/>
    </w:p>
    <w:p w14:paraId="0F31C69E" w14:textId="31C7B072" w:rsidR="000A31DE" w:rsidRPr="000A31DE" w:rsidRDefault="000A31DE">
      <w:pPr>
        <w:pStyle w:val="Heading2"/>
      </w:pPr>
      <w:r>
        <w:t>4.1 Inter-UE blocking</w:t>
      </w:r>
    </w:p>
    <w:p w14:paraId="31DE9CDE" w14:textId="3694D081" w:rsidR="007C216D" w:rsidRDefault="007C216D" w:rsidP="007C216D">
      <w:pPr>
        <w:pStyle w:val="BodyText"/>
      </w:pPr>
      <w:proofErr w:type="gramStart"/>
      <w:r>
        <w:t>Similar to</w:t>
      </w:r>
      <w:proofErr w:type="gramEnd"/>
      <w:r>
        <w:t xml:space="preserve"> the discuss</w:t>
      </w:r>
      <w:r w:rsidR="00DC5002">
        <w:t>ion in Section 3.4, it is important to consider the issue of inter-UE blocking:</w:t>
      </w:r>
    </w:p>
    <w:p w14:paraId="2541CEFF" w14:textId="406908BE" w:rsidR="00DC5002" w:rsidRDefault="0063754B" w:rsidP="0063754B">
      <w:pPr>
        <w:pStyle w:val="BodyText"/>
        <w:numPr>
          <w:ilvl w:val="0"/>
          <w:numId w:val="53"/>
        </w:numPr>
      </w:pPr>
      <w:r>
        <w:t>Between Mode 1 UEs</w:t>
      </w:r>
    </w:p>
    <w:p w14:paraId="30126997" w14:textId="54E568DE" w:rsidR="0063754B" w:rsidRPr="00CC75F4" w:rsidRDefault="0063754B" w:rsidP="00CC75F4">
      <w:pPr>
        <w:pStyle w:val="BodyText"/>
        <w:numPr>
          <w:ilvl w:val="0"/>
          <w:numId w:val="53"/>
        </w:numPr>
      </w:pPr>
      <w:r>
        <w:t>Between Mode 1 and Mode 2 UEs.</w:t>
      </w:r>
    </w:p>
    <w:p w14:paraId="4434BC53" w14:textId="54C8C241" w:rsidR="007C216D" w:rsidRDefault="007C216D" w:rsidP="007C216D">
      <w:pPr>
        <w:pStyle w:val="Proposal"/>
      </w:pPr>
      <w:bookmarkStart w:id="80" w:name="_Toc115451931"/>
      <w:r>
        <w:t xml:space="preserve">Timing offsets are used for preventing inter-UE blocking of </w:t>
      </w:r>
      <w:r w:rsidR="0063754B">
        <w:t>Mode-1 UEs and other UEs</w:t>
      </w:r>
      <w:r>
        <w:t>.</w:t>
      </w:r>
      <w:bookmarkEnd w:id="80"/>
    </w:p>
    <w:p w14:paraId="77F3417D" w14:textId="75A30921" w:rsidR="00764188" w:rsidRDefault="007C216D" w:rsidP="00764188">
      <w:pPr>
        <w:pStyle w:val="Heading1"/>
      </w:pPr>
      <w:r>
        <w:t>5</w:t>
      </w:r>
      <w:r w:rsidR="00764188">
        <w:tab/>
        <w:t>Other aspects related to SL-U</w:t>
      </w:r>
    </w:p>
    <w:p w14:paraId="1D82D682" w14:textId="17EFDC9A" w:rsidR="00764188" w:rsidRPr="007B603C" w:rsidRDefault="006436ED" w:rsidP="007B603C">
      <w:pPr>
        <w:pStyle w:val="Heading2"/>
        <w:rPr>
          <w:rStyle w:val="IvDbodytextChar"/>
          <w:spacing w:val="0"/>
          <w:lang w:val="en-GB" w:eastAsia="ja-JP"/>
        </w:rPr>
      </w:pPr>
      <w:r>
        <w:rPr>
          <w:rStyle w:val="IvDbodytextChar"/>
          <w:spacing w:val="0"/>
          <w:lang w:eastAsia="ja-JP"/>
        </w:rPr>
        <w:t>5</w:t>
      </w:r>
      <w:r w:rsidR="00764188">
        <w:rPr>
          <w:rStyle w:val="IvDbodytextChar"/>
          <w:spacing w:val="0"/>
          <w:lang w:val="en-GB" w:eastAsia="ja-JP"/>
        </w:rPr>
        <w:t>.</w:t>
      </w:r>
      <w:r w:rsidR="00A71888">
        <w:rPr>
          <w:rStyle w:val="IvDbodytextChar"/>
          <w:spacing w:val="0"/>
          <w:lang w:val="en-GB" w:eastAsia="ja-JP"/>
        </w:rPr>
        <w:t>1</w:t>
      </w:r>
      <w:r w:rsidR="00764188" w:rsidRPr="007B603C">
        <w:rPr>
          <w:rStyle w:val="IvDbodytextChar"/>
          <w:spacing w:val="0"/>
          <w:lang w:val="en-GB" w:eastAsia="ja-JP"/>
        </w:rPr>
        <w:tab/>
        <w:t>Congestion control</w:t>
      </w:r>
    </w:p>
    <w:p w14:paraId="3F6C098D" w14:textId="77777777" w:rsidR="00764188" w:rsidRDefault="00764188" w:rsidP="00764188">
      <w:pPr>
        <w:jc w:val="both"/>
        <w:rPr>
          <w:lang w:val="en-GB" w:eastAsia="ja-JP"/>
        </w:rPr>
      </w:pPr>
      <w:r>
        <w:rPr>
          <w:lang w:val="en-GB" w:eastAsia="ja-JP"/>
        </w:rPr>
        <w:t xml:space="preserve">Congestion control has been part of all 3GPP SL specifications (LTE, NR) for V2X. This feature was introduced in Rel-14 to ensure that 3GPP specifications would be suitable for operating in a spectrum that had been regulated for a different technology (DSRC/ITS-G5) and for a very specific use case (V2X/ITS). These regulations are quite different from the ones that are applicable in FR1 unlicensed spectrum (e.g., bands n46, n96/n102) and do not require separate congestion control procedures. </w:t>
      </w:r>
    </w:p>
    <w:p w14:paraId="2EB73546" w14:textId="77777777" w:rsidR="00764188" w:rsidRDefault="00764188" w:rsidP="00764188">
      <w:pPr>
        <w:pStyle w:val="Observation"/>
        <w:ind w:left="1701" w:hanging="1701"/>
      </w:pPr>
      <w:bookmarkStart w:id="81" w:name="_Toc102144049"/>
      <w:bookmarkStart w:id="82" w:name="_Toc115451898"/>
      <w:r>
        <w:t>The congestion control procedure was introduced for operation in ITS spectrum and is not relevant for operation in unlicensed bands.</w:t>
      </w:r>
      <w:bookmarkEnd w:id="81"/>
      <w:bookmarkEnd w:id="82"/>
      <w:r>
        <w:t xml:space="preserve"> </w:t>
      </w:r>
    </w:p>
    <w:p w14:paraId="45838A1B" w14:textId="77777777" w:rsidR="00764188" w:rsidRDefault="00764188" w:rsidP="00764188">
      <w:pPr>
        <w:pStyle w:val="Doc-text2"/>
        <w:ind w:left="0" w:firstLine="0"/>
        <w:rPr>
          <w:b/>
          <w:bCs/>
        </w:rPr>
      </w:pPr>
      <w:r w:rsidRPr="002A6DF9">
        <w:t>We believe that</w:t>
      </w:r>
      <w:r>
        <w:t>, for SL-U,</w:t>
      </w:r>
      <w:r w:rsidRPr="002A6DF9">
        <w:t xml:space="preserve"> </w:t>
      </w:r>
      <w:r>
        <w:t>RAN1 should skip the discussions on congestion control altogether.</w:t>
      </w:r>
    </w:p>
    <w:p w14:paraId="6256192E" w14:textId="77777777" w:rsidR="00764188" w:rsidRDefault="00764188" w:rsidP="00764188">
      <w:pPr>
        <w:pStyle w:val="Proposal"/>
        <w:numPr>
          <w:ilvl w:val="0"/>
          <w:numId w:val="0"/>
        </w:numPr>
        <w:ind w:left="1304"/>
      </w:pPr>
    </w:p>
    <w:p w14:paraId="51D0050E" w14:textId="49588776" w:rsidR="00764188" w:rsidRPr="002A03FB" w:rsidRDefault="00764188" w:rsidP="007B603C">
      <w:pPr>
        <w:pStyle w:val="Proposal"/>
        <w:tabs>
          <w:tab w:val="clear" w:pos="1304"/>
        </w:tabs>
      </w:pPr>
      <w:bookmarkStart w:id="83" w:name="_Toc102144042"/>
      <w:bookmarkStart w:id="84" w:name="_Toc115451932"/>
      <w:r>
        <w:t>Discussions on congestion control for SL operation in unlicensed spectrum are down-prioritized in Rel-18.</w:t>
      </w:r>
      <w:bookmarkEnd w:id="83"/>
      <w:bookmarkEnd w:id="84"/>
    </w:p>
    <w:p w14:paraId="15F6EF3E" w14:textId="29264DBC" w:rsidR="00952926" w:rsidRDefault="006436ED" w:rsidP="00C900AF">
      <w:pPr>
        <w:pStyle w:val="Heading1"/>
      </w:pPr>
      <w:r>
        <w:lastRenderedPageBreak/>
        <w:t>6</w:t>
      </w:r>
      <w:r w:rsidR="00C900AF">
        <w:tab/>
        <w:t>Evaluation methodology</w:t>
      </w:r>
    </w:p>
    <w:p w14:paraId="34A48B28" w14:textId="7B53AC04" w:rsidR="0027078F" w:rsidRDefault="006436ED" w:rsidP="0027078F">
      <w:pPr>
        <w:pStyle w:val="Heading2"/>
      </w:pPr>
      <w:r>
        <w:t>6</w:t>
      </w:r>
      <w:r w:rsidR="0027078F" w:rsidRPr="00DC3096">
        <w:t>.</w:t>
      </w:r>
      <w:r w:rsidR="00414D97" w:rsidRPr="00CC75F4">
        <w:t>1</w:t>
      </w:r>
      <w:r w:rsidR="0027078F" w:rsidRPr="00DC3096">
        <w:tab/>
        <w:t>Traffic mode</w:t>
      </w:r>
      <w:r w:rsidR="00993EE4" w:rsidRPr="00DC3096">
        <w:t>l</w:t>
      </w:r>
    </w:p>
    <w:p w14:paraId="0577D951" w14:textId="64813E94" w:rsidR="00B215F4" w:rsidRDefault="00B215F4" w:rsidP="00CC75F4">
      <w:pPr>
        <w:spacing w:before="240"/>
        <w:jc w:val="both"/>
        <w:rPr>
          <w:rFonts w:cs="Arial"/>
          <w:szCs w:val="20"/>
          <w:lang w:eastAsia="ja-JP"/>
        </w:rPr>
      </w:pPr>
      <w:r>
        <w:rPr>
          <w:rFonts w:cs="Arial"/>
          <w:szCs w:val="20"/>
          <w:lang w:eastAsia="ja-JP"/>
        </w:rPr>
        <w:t>In RAN1#110, the following FFS regarding the traffic model were captured in one agreement:</w:t>
      </w:r>
    </w:p>
    <w:tbl>
      <w:tblPr>
        <w:tblStyle w:val="TableGrid"/>
        <w:tblW w:w="0" w:type="auto"/>
        <w:tblLook w:val="04A0" w:firstRow="1" w:lastRow="0" w:firstColumn="1" w:lastColumn="0" w:noHBand="0" w:noVBand="1"/>
      </w:tblPr>
      <w:tblGrid>
        <w:gridCol w:w="9629"/>
      </w:tblGrid>
      <w:tr w:rsidR="00B215F4" w14:paraId="10A5BBFA" w14:textId="77777777" w:rsidTr="00B215F4">
        <w:tc>
          <w:tcPr>
            <w:tcW w:w="9629" w:type="dxa"/>
          </w:tcPr>
          <w:p w14:paraId="51A2B01E" w14:textId="77777777" w:rsidR="00B215F4" w:rsidRPr="00524A48" w:rsidRDefault="00B215F4" w:rsidP="00CC75F4">
            <w:pPr>
              <w:numPr>
                <w:ilvl w:val="0"/>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 xml:space="preserve">Traffic model </w:t>
            </w:r>
          </w:p>
          <w:p w14:paraId="694B539A" w14:textId="77777777" w:rsidR="00B215F4" w:rsidRPr="00524A48" w:rsidRDefault="00B215F4" w:rsidP="00CC75F4">
            <w:pPr>
              <w:numPr>
                <w:ilvl w:val="1"/>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 xml:space="preserve">Option 1: R17 </w:t>
            </w:r>
            <w:proofErr w:type="spellStart"/>
            <w:r w:rsidRPr="00524A48">
              <w:rPr>
                <w:rFonts w:ascii="Times New Roman" w:eastAsia="Batang" w:hAnsi="Times New Roman" w:cs="Times New Roman"/>
                <w:szCs w:val="20"/>
                <w:lang w:val="en-GB" w:eastAsia="x-none"/>
              </w:rPr>
              <w:t>sidelink</w:t>
            </w:r>
            <w:proofErr w:type="spellEnd"/>
            <w:r w:rsidRPr="00524A48">
              <w:rPr>
                <w:rFonts w:ascii="Times New Roman" w:eastAsia="Batang" w:hAnsi="Times New Roman" w:cs="Times New Roman"/>
                <w:szCs w:val="20"/>
                <w:lang w:val="en-GB" w:eastAsia="x-none"/>
              </w:rPr>
              <w:t xml:space="preserve"> commercial traffic model with periodic model 3 with packet size reduced by a factor of (high: 1; mid: 5; low: 10)</w:t>
            </w:r>
          </w:p>
          <w:p w14:paraId="09D31995" w14:textId="77777777" w:rsidR="00B215F4" w:rsidRPr="00524A48" w:rsidRDefault="00B215F4" w:rsidP="00CC75F4">
            <w:pPr>
              <w:numPr>
                <w:ilvl w:val="2"/>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whether/how the PDB requirement can be captured</w:t>
            </w:r>
          </w:p>
          <w:p w14:paraId="02892C6B" w14:textId="77777777" w:rsidR="00B215F4" w:rsidRPr="00524A48" w:rsidRDefault="00B215F4" w:rsidP="00CC75F4">
            <w:pPr>
              <w:numPr>
                <w:ilvl w:val="1"/>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Option 2: FTP model 3 with arrival rate satisfying one of the followings:</w:t>
            </w:r>
          </w:p>
          <w:p w14:paraId="6379BCB1" w14:textId="77777777" w:rsidR="00B215F4" w:rsidRPr="00524A48" w:rsidRDefault="00B215F4" w:rsidP="00CC75F4">
            <w:pPr>
              <w:numPr>
                <w:ilvl w:val="2"/>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BO Low load: 10%~25%</w:t>
            </w:r>
          </w:p>
          <w:p w14:paraId="5048B881" w14:textId="77777777" w:rsidR="00B215F4" w:rsidRPr="00524A48" w:rsidRDefault="00B215F4" w:rsidP="00CC75F4">
            <w:pPr>
              <w:numPr>
                <w:ilvl w:val="2"/>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BO Mid load: 35%~50%</w:t>
            </w:r>
          </w:p>
          <w:p w14:paraId="10DB146B" w14:textId="77777777" w:rsidR="00B215F4" w:rsidRPr="00524A48" w:rsidRDefault="00B215F4" w:rsidP="00CC75F4">
            <w:pPr>
              <w:numPr>
                <w:ilvl w:val="2"/>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BO High load: above 55%</w:t>
            </w:r>
          </w:p>
          <w:p w14:paraId="3FAB0165" w14:textId="77777777" w:rsidR="00B215F4" w:rsidRPr="00524A48" w:rsidRDefault="00B215F4" w:rsidP="00CC75F4">
            <w:pPr>
              <w:numPr>
                <w:ilvl w:val="1"/>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Option 3: XR cloud gaming model in TR38.838</w:t>
            </w:r>
          </w:p>
          <w:p w14:paraId="1E616632" w14:textId="77777777" w:rsidR="00B215F4" w:rsidRPr="00524A48" w:rsidRDefault="00B215F4" w:rsidP="00CC75F4">
            <w:pPr>
              <w:numPr>
                <w:ilvl w:val="2"/>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whether/how the PDB requirement can be captured</w:t>
            </w:r>
          </w:p>
          <w:p w14:paraId="645E4C65" w14:textId="001179BA" w:rsidR="00B215F4" w:rsidRPr="00CC75F4" w:rsidRDefault="00B215F4" w:rsidP="00CC75F4">
            <w:pPr>
              <w:numPr>
                <w:ilvl w:val="1"/>
                <w:numId w:val="27"/>
              </w:numPr>
              <w:spacing w:after="0" w:line="240" w:lineRule="auto"/>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It is up to each company to use either Option 1 or 2 or Option 3 or mixed of them</w:t>
            </w:r>
          </w:p>
        </w:tc>
      </w:tr>
    </w:tbl>
    <w:p w14:paraId="409A3FCF" w14:textId="53FB1DBF" w:rsidR="00B215F4" w:rsidRPr="00CC75F4" w:rsidRDefault="00B215F4" w:rsidP="00A83322">
      <w:pPr>
        <w:spacing w:before="240"/>
        <w:rPr>
          <w:rFonts w:cs="Arial"/>
          <w:szCs w:val="20"/>
          <w:lang w:eastAsia="ja-JP"/>
        </w:rPr>
      </w:pPr>
      <w:r>
        <w:rPr>
          <w:rFonts w:cs="Arial"/>
          <w:szCs w:val="20"/>
          <w:lang w:eastAsia="ja-JP"/>
        </w:rPr>
        <w:t xml:space="preserve">In our view, it is not </w:t>
      </w:r>
      <w:r w:rsidR="00A63DA7">
        <w:rPr>
          <w:rFonts w:cs="Arial"/>
          <w:szCs w:val="20"/>
          <w:lang w:eastAsia="ja-JP"/>
        </w:rPr>
        <w:t>suitable to use metrics like UPT</w:t>
      </w:r>
      <w:r w:rsidR="00FE2BE5">
        <w:rPr>
          <w:rFonts w:cs="Arial"/>
          <w:szCs w:val="20"/>
          <w:lang w:eastAsia="ja-JP"/>
        </w:rPr>
        <w:t>/latency</w:t>
      </w:r>
      <w:r w:rsidR="00A63DA7">
        <w:rPr>
          <w:rFonts w:cs="Arial"/>
          <w:szCs w:val="20"/>
          <w:lang w:eastAsia="ja-JP"/>
        </w:rPr>
        <w:t>, which indirectly</w:t>
      </w:r>
      <w:r w:rsidR="00FE2BE5">
        <w:rPr>
          <w:rFonts w:cs="Arial"/>
          <w:szCs w:val="20"/>
          <w:lang w:eastAsia="ja-JP"/>
        </w:rPr>
        <w:t>/directly</w:t>
      </w:r>
      <w:r w:rsidR="00A63DA7">
        <w:rPr>
          <w:rFonts w:cs="Arial"/>
          <w:szCs w:val="20"/>
          <w:lang w:eastAsia="ja-JP"/>
        </w:rPr>
        <w:t xml:space="preserve"> reflect transmission time</w:t>
      </w:r>
      <w:r w:rsidR="00FE2BE5">
        <w:rPr>
          <w:rFonts w:cs="Arial"/>
          <w:szCs w:val="20"/>
          <w:lang w:eastAsia="ja-JP"/>
        </w:rPr>
        <w:t xml:space="preserve">, while restricting the </w:t>
      </w:r>
      <w:r w:rsidR="0016483D">
        <w:rPr>
          <w:rFonts w:cs="Arial"/>
          <w:szCs w:val="20"/>
          <w:lang w:eastAsia="ja-JP"/>
        </w:rPr>
        <w:t xml:space="preserve">packet life. Our suggestion is to </w:t>
      </w:r>
      <w:r w:rsidR="00727115">
        <w:rPr>
          <w:rFonts w:cs="Arial"/>
          <w:szCs w:val="20"/>
          <w:lang w:eastAsia="ja-JP"/>
        </w:rPr>
        <w:t>remove the PDB requirements for the traffic models altogether.</w:t>
      </w:r>
    </w:p>
    <w:p w14:paraId="77A6FBA5" w14:textId="0AE781EA" w:rsidR="0043228E" w:rsidRDefault="00727115" w:rsidP="0043228E">
      <w:pPr>
        <w:pStyle w:val="Proposal"/>
        <w:rPr>
          <w:lang w:val="en-GB"/>
        </w:rPr>
      </w:pPr>
      <w:bookmarkStart w:id="85" w:name="_Toc115446048"/>
      <w:bookmarkStart w:id="86" w:name="_Toc115446126"/>
      <w:bookmarkStart w:id="87" w:name="_Toc115446475"/>
      <w:bookmarkStart w:id="88" w:name="_Toc115447550"/>
      <w:bookmarkStart w:id="89" w:name="_Toc115447751"/>
      <w:bookmarkStart w:id="90" w:name="_Toc115447794"/>
      <w:bookmarkStart w:id="91" w:name="_Toc115447863"/>
      <w:bookmarkStart w:id="92" w:name="_Toc115447903"/>
      <w:bookmarkStart w:id="93" w:name="_Toc115447958"/>
      <w:bookmarkStart w:id="94" w:name="_Toc115448312"/>
      <w:bookmarkStart w:id="95" w:name="_Toc115451933"/>
      <w:bookmarkEnd w:id="85"/>
      <w:bookmarkEnd w:id="86"/>
      <w:bookmarkEnd w:id="87"/>
      <w:bookmarkEnd w:id="88"/>
      <w:bookmarkEnd w:id="89"/>
      <w:bookmarkEnd w:id="90"/>
      <w:bookmarkEnd w:id="91"/>
      <w:bookmarkEnd w:id="92"/>
      <w:bookmarkEnd w:id="93"/>
      <w:bookmarkEnd w:id="94"/>
      <w:r>
        <w:t xml:space="preserve">PDB requirements are not defined for </w:t>
      </w:r>
      <w:r w:rsidR="00414D97">
        <w:t>any of the traffic options</w:t>
      </w:r>
      <w:r w:rsidR="0043228E">
        <w:rPr>
          <w:lang w:val="en-GB"/>
        </w:rPr>
        <w:t>.</w:t>
      </w:r>
      <w:bookmarkEnd w:id="95"/>
    </w:p>
    <w:p w14:paraId="5226C2EE" w14:textId="34603E9D" w:rsidR="00C403F4" w:rsidRPr="00C403F4" w:rsidRDefault="006436ED" w:rsidP="00CC75F4">
      <w:pPr>
        <w:pStyle w:val="Heading2"/>
      </w:pPr>
      <w:r>
        <w:t>6</w:t>
      </w:r>
      <w:r w:rsidR="00C403F4">
        <w:t>.2</w:t>
      </w:r>
      <w:r w:rsidR="00C403F4">
        <w:tab/>
        <w:t>Performance metrics</w:t>
      </w:r>
    </w:p>
    <w:p w14:paraId="2EB552F1" w14:textId="0B0765C9" w:rsidR="005C7B27" w:rsidRPr="00CC75F4" w:rsidRDefault="005C7B27" w:rsidP="00CC75F4">
      <w:pPr>
        <w:jc w:val="both"/>
      </w:pPr>
      <w:r w:rsidRPr="00CC75F4">
        <w:rPr>
          <w:bCs/>
        </w:rPr>
        <w:t>In RAN1#110, the following FFS were captured</w:t>
      </w:r>
      <w:r w:rsidR="008A5D9C" w:rsidRPr="00CC75F4">
        <w:rPr>
          <w:bCs/>
        </w:rPr>
        <w:t xml:space="preserve"> in one agreement:</w:t>
      </w:r>
    </w:p>
    <w:tbl>
      <w:tblPr>
        <w:tblStyle w:val="TableGrid"/>
        <w:tblW w:w="0" w:type="auto"/>
        <w:tblLook w:val="04A0" w:firstRow="1" w:lastRow="0" w:firstColumn="1" w:lastColumn="0" w:noHBand="0" w:noVBand="1"/>
      </w:tblPr>
      <w:tblGrid>
        <w:gridCol w:w="9629"/>
      </w:tblGrid>
      <w:tr w:rsidR="005C7B27" w14:paraId="269F2180" w14:textId="77777777" w:rsidTr="005C7B27">
        <w:tc>
          <w:tcPr>
            <w:tcW w:w="9629" w:type="dxa"/>
          </w:tcPr>
          <w:p w14:paraId="678207D1" w14:textId="77777777" w:rsidR="005C7B27" w:rsidRPr="00524A48" w:rsidRDefault="005C7B27" w:rsidP="00CC75F4">
            <w:pPr>
              <w:numPr>
                <w:ilvl w:val="0"/>
                <w:numId w:val="27"/>
              </w:numPr>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 xml:space="preserve">Performance metric: </w:t>
            </w:r>
            <w:r w:rsidRPr="00524A48">
              <w:rPr>
                <w:rFonts w:ascii="Times New Roman" w:eastAsia="Batang" w:hAnsi="Times New Roman" w:cs="Times New Roman"/>
                <w:szCs w:val="20"/>
                <w:lang w:val="en-AU" w:eastAsia="x-none"/>
              </w:rPr>
              <w:t xml:space="preserve">UPT, latency, and PRR which regards the packet whose delay exceeding the remaining PDB as transmission failure. </w:t>
            </w:r>
          </w:p>
          <w:p w14:paraId="0272D9AF" w14:textId="77777777" w:rsidR="005C7B27" w:rsidRPr="00524A48" w:rsidRDefault="005C7B27" w:rsidP="00CC75F4">
            <w:pPr>
              <w:numPr>
                <w:ilvl w:val="1"/>
                <w:numId w:val="27"/>
              </w:numPr>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UE satisfaction/system capacity as section 7.2 in TR 38.838 for XR traffic evaluation</w:t>
            </w:r>
          </w:p>
          <w:p w14:paraId="0B15D29D" w14:textId="77777777" w:rsidR="005C7B27" w:rsidRPr="00524A48" w:rsidRDefault="005C7B27" w:rsidP="00CC75F4">
            <w:pPr>
              <w:numPr>
                <w:ilvl w:val="1"/>
                <w:numId w:val="27"/>
              </w:numPr>
              <w:spacing w:after="0" w:line="240" w:lineRule="auto"/>
              <w:jc w:val="both"/>
              <w:rPr>
                <w:rFonts w:ascii="Times New Roman" w:eastAsia="Batang" w:hAnsi="Times New Roman" w:cs="Times New Roman"/>
                <w:szCs w:val="20"/>
                <w:lang w:val="en-GB" w:eastAsia="x-none"/>
              </w:rPr>
            </w:pPr>
            <w:r w:rsidRPr="00524A48">
              <w:rPr>
                <w:rFonts w:ascii="Times New Roman" w:eastAsia="Batang" w:hAnsi="Times New Roman" w:cs="Times New Roman"/>
                <w:szCs w:val="20"/>
                <w:lang w:val="en-GB" w:eastAsia="x-none"/>
              </w:rPr>
              <w:t>FFS for groupcast and broadcast</w:t>
            </w:r>
          </w:p>
          <w:p w14:paraId="692AB643" w14:textId="77777777" w:rsidR="005C7B27" w:rsidRDefault="005C7B27" w:rsidP="00CC75F4">
            <w:pPr>
              <w:spacing w:after="0" w:line="240" w:lineRule="auto"/>
              <w:ind w:left="1440"/>
              <w:jc w:val="both"/>
            </w:pPr>
          </w:p>
        </w:tc>
      </w:tr>
    </w:tbl>
    <w:p w14:paraId="0E2E20EA" w14:textId="77777777" w:rsidR="005C7B27" w:rsidRDefault="005C7B27" w:rsidP="000026FE">
      <w:pPr>
        <w:pStyle w:val="Proposal"/>
        <w:numPr>
          <w:ilvl w:val="0"/>
          <w:numId w:val="0"/>
        </w:numPr>
        <w:rPr>
          <w:b w:val="0"/>
        </w:rPr>
      </w:pPr>
    </w:p>
    <w:p w14:paraId="70AF2319" w14:textId="2E1675E3" w:rsidR="00C728AF" w:rsidRDefault="00C728AF" w:rsidP="00CC75F4">
      <w:pPr>
        <w:jc w:val="both"/>
      </w:pPr>
      <w:r>
        <w:t xml:space="preserve">For groupcast, clearly the </w:t>
      </w:r>
      <w:r w:rsidR="000026FE">
        <w:t>entire group is interested in the transmission and, thus, measurements should reflect the weakest link in the group.</w:t>
      </w:r>
    </w:p>
    <w:p w14:paraId="1BFD01CC" w14:textId="6C0528CC" w:rsidR="000026FE" w:rsidRPr="00CC75F4" w:rsidRDefault="000026FE" w:rsidP="00CC75F4">
      <w:pPr>
        <w:jc w:val="both"/>
        <w:rPr>
          <w:b/>
          <w:bCs/>
        </w:rPr>
      </w:pPr>
      <w:r>
        <w:t xml:space="preserve">For </w:t>
      </w:r>
      <w:r w:rsidR="00FC5BB1">
        <w:t>broad</w:t>
      </w:r>
      <w:r>
        <w:t xml:space="preserve">cast, </w:t>
      </w:r>
      <w:r w:rsidR="00FC5BB1">
        <w:t>it is unclear</w:t>
      </w:r>
      <w:r w:rsidR="00992B2D">
        <w:t xml:space="preserve"> whether all UEs in the scenario are interested or can receive the message. Thus, a separate measurement per RX UE seems reasonable.</w:t>
      </w:r>
    </w:p>
    <w:p w14:paraId="491F05C8" w14:textId="4176875F" w:rsidR="00D859E2" w:rsidRPr="00CC75F4" w:rsidRDefault="00140167" w:rsidP="003947D1">
      <w:pPr>
        <w:pStyle w:val="Proposal"/>
        <w:spacing w:before="240"/>
        <w:rPr>
          <w:lang w:val="en-GB"/>
        </w:rPr>
      </w:pPr>
      <w:bookmarkStart w:id="96" w:name="_Toc115451934"/>
      <w:r>
        <w:rPr>
          <w:lang w:val="en-GB"/>
        </w:rPr>
        <w:t xml:space="preserve">For evaluating </w:t>
      </w:r>
      <w:r w:rsidR="00E006A8">
        <w:t>SL-U</w:t>
      </w:r>
      <w:r w:rsidR="00044424">
        <w:t xml:space="preserve"> </w:t>
      </w:r>
      <w:r w:rsidR="00D859E2">
        <w:t>groupcast</w:t>
      </w:r>
      <w:r w:rsidR="00330EC8">
        <w:t>,</w:t>
      </w:r>
      <w:r w:rsidR="00D859E2">
        <w:t xml:space="preserve"> </w:t>
      </w:r>
      <w:r w:rsidR="004F759E">
        <w:t>UPT</w:t>
      </w:r>
      <w:r w:rsidR="00DB0B94">
        <w:t xml:space="preserve"> and latency for a packet</w:t>
      </w:r>
      <w:r w:rsidR="004F759E">
        <w:t xml:space="preserve"> </w:t>
      </w:r>
      <w:r w:rsidR="00A00D95">
        <w:t xml:space="preserve">is measured </w:t>
      </w:r>
      <w:r w:rsidR="00330EC8">
        <w:t>from the perspective of the worst-case RX (i.e., the one with the longest transmission time).</w:t>
      </w:r>
      <w:bookmarkEnd w:id="96"/>
    </w:p>
    <w:p w14:paraId="591C09D1" w14:textId="51F45DF3" w:rsidR="00330EC8" w:rsidRPr="00CC75F4" w:rsidRDefault="00330EC8" w:rsidP="003947D1">
      <w:pPr>
        <w:pStyle w:val="Proposal"/>
        <w:spacing w:before="240"/>
        <w:rPr>
          <w:lang w:val="en-GB"/>
        </w:rPr>
      </w:pPr>
      <w:bookmarkStart w:id="97" w:name="_Toc115451935"/>
      <w:r>
        <w:t xml:space="preserve">For evaluating SL-U broadcast, UPT and latency for a packet are measured </w:t>
      </w:r>
      <w:r w:rsidR="00C728AF">
        <w:t>for each RX separately.</w:t>
      </w:r>
      <w:bookmarkEnd w:id="97"/>
    </w:p>
    <w:p w14:paraId="37EB5693" w14:textId="1F80878F" w:rsidR="00C01F33" w:rsidRPr="00CE0424" w:rsidRDefault="006436ED" w:rsidP="00CE0424">
      <w:pPr>
        <w:pStyle w:val="Heading1"/>
      </w:pPr>
      <w:r>
        <w:t>7</w:t>
      </w:r>
      <w:r w:rsidR="00363301">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9FCF86" w14:textId="3DA1B399" w:rsidR="00507005" w:rsidRDefault="006F65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15451884" w:history="1">
        <w:r w:rsidR="00507005" w:rsidRPr="003E6A60">
          <w:rPr>
            <w:rStyle w:val="Hyperlink"/>
            <w:noProof/>
          </w:rPr>
          <w:t>Observation 1</w:t>
        </w:r>
        <w:r w:rsidR="00507005">
          <w:rPr>
            <w:rFonts w:asciiTheme="minorHAnsi" w:eastAsiaTheme="minorEastAsia" w:hAnsiTheme="minorHAnsi"/>
            <w:b w:val="0"/>
            <w:noProof/>
            <w:sz w:val="22"/>
            <w:lang w:val="en-DE" w:eastAsia="en-DE"/>
          </w:rPr>
          <w:tab/>
        </w:r>
        <w:r w:rsidR="00507005" w:rsidRPr="003E6A60">
          <w:rPr>
            <w:rStyle w:val="Hyperlink"/>
            <w:noProof/>
          </w:rPr>
          <w:t>From channel access perspective, SL transmission in SL-U is similar to DL transmissions in NR-U.</w:t>
        </w:r>
      </w:hyperlink>
    </w:p>
    <w:p w14:paraId="56E93D2B" w14:textId="16FF8B37"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85" w:history="1">
        <w:r w:rsidRPr="003E6A60">
          <w:rPr>
            <w:rStyle w:val="Hyperlink"/>
            <w:noProof/>
          </w:rPr>
          <w:t>Observation 2</w:t>
        </w:r>
        <w:r>
          <w:rPr>
            <w:rFonts w:asciiTheme="minorHAnsi" w:eastAsiaTheme="minorEastAsia" w:hAnsiTheme="minorHAnsi"/>
            <w:b w:val="0"/>
            <w:noProof/>
            <w:sz w:val="22"/>
            <w:lang w:val="en-DE" w:eastAsia="en-DE"/>
          </w:rPr>
          <w:tab/>
        </w:r>
        <w:r w:rsidRPr="003E6A60">
          <w:rPr>
            <w:rStyle w:val="Hyperlink"/>
            <w:noProof/>
          </w:rPr>
          <w:t>The main limitation for using semi-static channel access is the requirement on the absence of other technologies.</w:t>
        </w:r>
      </w:hyperlink>
    </w:p>
    <w:p w14:paraId="4CDC6D44" w14:textId="79EE53B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86" w:history="1">
        <w:r w:rsidRPr="003E6A60">
          <w:rPr>
            <w:rStyle w:val="Hyperlink"/>
            <w:noProof/>
          </w:rPr>
          <w:t>Observation 3</w:t>
        </w:r>
        <w:r>
          <w:rPr>
            <w:rFonts w:asciiTheme="minorHAnsi" w:eastAsiaTheme="minorEastAsia" w:hAnsiTheme="minorHAnsi"/>
            <w:b w:val="0"/>
            <w:noProof/>
            <w:sz w:val="22"/>
            <w:lang w:val="en-DE" w:eastAsia="en-DE"/>
          </w:rPr>
          <w:tab/>
        </w:r>
        <w:r w:rsidRPr="003E6A60">
          <w:rPr>
            <w:rStyle w:val="Hyperlink"/>
            <w:noProof/>
          </w:rPr>
          <w:t>SL transmissions in consecutive slots from the same UE cannot be considered as a transmission burst if the GP is present in every slot.</w:t>
        </w:r>
      </w:hyperlink>
    </w:p>
    <w:p w14:paraId="3F58B0F4" w14:textId="3D26A6F5"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87" w:history="1">
        <w:r w:rsidRPr="003E6A60">
          <w:rPr>
            <w:rStyle w:val="Hyperlink"/>
            <w:noProof/>
          </w:rPr>
          <w:t>Observation 4</w:t>
        </w:r>
        <w:r>
          <w:rPr>
            <w:rFonts w:asciiTheme="minorHAnsi" w:eastAsiaTheme="minorEastAsia" w:hAnsiTheme="minorHAnsi"/>
            <w:b w:val="0"/>
            <w:noProof/>
            <w:sz w:val="22"/>
            <w:lang w:val="en-DE" w:eastAsia="en-DE"/>
          </w:rPr>
          <w:tab/>
        </w:r>
        <w:r w:rsidRPr="003E6A60">
          <w:rPr>
            <w:rStyle w:val="Hyperlink"/>
            <w:noProof/>
          </w:rPr>
          <w:t>CP extension is one way to realize dynamic use of the GP for maintaining and/or sharing a COT, but alternatives like rate matching are preferable when possible.</w:t>
        </w:r>
      </w:hyperlink>
    </w:p>
    <w:p w14:paraId="48896605" w14:textId="3B331023"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88" w:history="1">
        <w:r w:rsidRPr="003E6A60">
          <w:rPr>
            <w:rStyle w:val="Hyperlink"/>
            <w:noProof/>
          </w:rPr>
          <w:t>Observation 5</w:t>
        </w:r>
        <w:r>
          <w:rPr>
            <w:rFonts w:asciiTheme="minorHAnsi" w:eastAsiaTheme="minorEastAsia" w:hAnsiTheme="minorHAnsi"/>
            <w:b w:val="0"/>
            <w:noProof/>
            <w:sz w:val="22"/>
            <w:lang w:val="en-DE" w:eastAsia="en-DE"/>
          </w:rPr>
          <w:tab/>
        </w:r>
        <w:r w:rsidRPr="003E6A60">
          <w:rPr>
            <w:rStyle w:val="Hyperlink"/>
            <w:noProof/>
          </w:rPr>
          <w:t>DL multichannel approaches (Type A and Type B) are applicable to SL multichannel transmission.</w:t>
        </w:r>
      </w:hyperlink>
    </w:p>
    <w:p w14:paraId="5A1B9E70" w14:textId="3BC25D10"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89" w:history="1">
        <w:r w:rsidRPr="003E6A60">
          <w:rPr>
            <w:rStyle w:val="Hyperlink"/>
            <w:noProof/>
          </w:rPr>
          <w:t>Observation 6</w:t>
        </w:r>
        <w:r>
          <w:rPr>
            <w:rFonts w:asciiTheme="minorHAnsi" w:eastAsiaTheme="minorEastAsia" w:hAnsiTheme="minorHAnsi"/>
            <w:b w:val="0"/>
            <w:noProof/>
            <w:sz w:val="22"/>
            <w:lang w:val="en-DE" w:eastAsia="en-DE"/>
          </w:rPr>
          <w:tab/>
        </w:r>
        <w:r w:rsidRPr="003E6A60">
          <w:rPr>
            <w:rStyle w:val="Hyperlink"/>
            <w:noProof/>
          </w:rPr>
          <w:t>Applying LBT procedure on top of mode-2 resource allocation without any changes does not address new issues and does not exploit any possible advantages.</w:t>
        </w:r>
      </w:hyperlink>
    </w:p>
    <w:p w14:paraId="709A199C" w14:textId="00C95AC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0" w:history="1">
        <w:r w:rsidRPr="003E6A60">
          <w:rPr>
            <w:rStyle w:val="Hyperlink"/>
            <w:noProof/>
          </w:rPr>
          <w:t>Observation 7</w:t>
        </w:r>
        <w:r>
          <w:rPr>
            <w:rFonts w:asciiTheme="minorHAnsi" w:eastAsiaTheme="minorEastAsia" w:hAnsiTheme="minorHAnsi"/>
            <w:b w:val="0"/>
            <w:noProof/>
            <w:sz w:val="22"/>
            <w:lang w:val="en-DE" w:eastAsia="en-DE"/>
          </w:rPr>
          <w:tab/>
        </w:r>
        <w:r w:rsidRPr="003E6A60">
          <w:rPr>
            <w:rStyle w:val="Hyperlink"/>
            <w:noProof/>
          </w:rPr>
          <w:t>Selecting resources for initial transmission using a combination of LBT and resource exclusion using Mode-2 may result in excessive latency.</w:t>
        </w:r>
      </w:hyperlink>
    </w:p>
    <w:p w14:paraId="62D5573A" w14:textId="3CC35795"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1" w:history="1">
        <w:r w:rsidRPr="003E6A60">
          <w:rPr>
            <w:rStyle w:val="Hyperlink"/>
            <w:noProof/>
          </w:rPr>
          <w:t>Observation 8</w:t>
        </w:r>
        <w:r>
          <w:rPr>
            <w:rFonts w:asciiTheme="minorHAnsi" w:eastAsiaTheme="minorEastAsia" w:hAnsiTheme="minorHAnsi"/>
            <w:b w:val="0"/>
            <w:noProof/>
            <w:sz w:val="22"/>
            <w:lang w:val="en-DE" w:eastAsia="en-DE"/>
          </w:rPr>
          <w:tab/>
        </w:r>
        <w:r w:rsidRPr="003E6A60">
          <w:rPr>
            <w:rStyle w:val="Hyperlink"/>
            <w:noProof/>
          </w:rPr>
          <w:t>Having different transmissions spread over time instead of concentrating them in a reduced number of slots is problematic for energy detection based CCA procedure (LBT Type 1).</w:t>
        </w:r>
      </w:hyperlink>
    </w:p>
    <w:p w14:paraId="2D803918" w14:textId="052AA4C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2" w:history="1">
        <w:r w:rsidRPr="003E6A60">
          <w:rPr>
            <w:rStyle w:val="Hyperlink"/>
            <w:rFonts w:eastAsia="MS Mincho" w:cs="Arial"/>
            <w:noProof/>
            <w:lang w:val="en-GB"/>
          </w:rPr>
          <w:t>Observation 9</w:t>
        </w:r>
        <w:r>
          <w:rPr>
            <w:rFonts w:asciiTheme="minorHAnsi" w:eastAsiaTheme="minorEastAsia" w:hAnsiTheme="minorHAnsi"/>
            <w:b w:val="0"/>
            <w:noProof/>
            <w:sz w:val="22"/>
            <w:lang w:val="en-DE" w:eastAsia="en-DE"/>
          </w:rPr>
          <w:tab/>
        </w:r>
        <w:r w:rsidRPr="003E6A60">
          <w:rPr>
            <w:rStyle w:val="Hyperlink"/>
            <w:rFonts w:cs="Arial"/>
            <w:noProof/>
            <w:lang w:val="en-GB"/>
          </w:rPr>
          <w:t xml:space="preserve">UE behaviour </w:t>
        </w:r>
        <w:r w:rsidRPr="003E6A60">
          <w:rPr>
            <w:rStyle w:val="Hyperlink"/>
            <w:rFonts w:cs="Arial"/>
            <w:noProof/>
          </w:rPr>
          <w:t>i</w:t>
        </w:r>
        <w:r w:rsidRPr="003E6A60">
          <w:rPr>
            <w:rStyle w:val="Hyperlink"/>
            <w:rFonts w:cs="Arial"/>
            <w:noProof/>
            <w:lang w:val="en-GB"/>
          </w:rPr>
          <w:t xml:space="preserve">n case of LBT failure before </w:t>
        </w:r>
        <w:r w:rsidRPr="003E6A60">
          <w:rPr>
            <w:rStyle w:val="Hyperlink"/>
            <w:rFonts w:cs="Arial"/>
            <w:noProof/>
          </w:rPr>
          <w:t>a</w:t>
        </w:r>
        <w:r w:rsidRPr="003E6A60">
          <w:rPr>
            <w:rStyle w:val="Hyperlink"/>
            <w:rFonts w:cs="Arial"/>
            <w:noProof/>
            <w:lang w:val="en-GB"/>
          </w:rPr>
          <w:t xml:space="preserve"> selected resource </w:t>
        </w:r>
        <w:r w:rsidRPr="003E6A60">
          <w:rPr>
            <w:rStyle w:val="Hyperlink"/>
            <w:rFonts w:cs="Arial"/>
            <w:noProof/>
          </w:rPr>
          <w:t>needs to be described</w:t>
        </w:r>
        <w:r w:rsidRPr="003E6A60">
          <w:rPr>
            <w:rStyle w:val="Hyperlink"/>
            <w:rFonts w:cs="Arial"/>
            <w:noProof/>
            <w:lang w:val="en-GB"/>
          </w:rPr>
          <w:t>.</w:t>
        </w:r>
      </w:hyperlink>
    </w:p>
    <w:p w14:paraId="2B1B0C36" w14:textId="564766D2"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3" w:history="1">
        <w:r w:rsidRPr="003E6A60">
          <w:rPr>
            <w:rStyle w:val="Hyperlink"/>
            <w:noProof/>
          </w:rPr>
          <w:t>Observation 10</w:t>
        </w:r>
        <w:r>
          <w:rPr>
            <w:rFonts w:asciiTheme="minorHAnsi" w:eastAsiaTheme="minorEastAsia" w:hAnsiTheme="minorHAnsi"/>
            <w:b w:val="0"/>
            <w:noProof/>
            <w:sz w:val="22"/>
            <w:lang w:val="en-DE" w:eastAsia="en-DE"/>
          </w:rPr>
          <w:tab/>
        </w:r>
        <w:r w:rsidRPr="003E6A60">
          <w:rPr>
            <w:rStyle w:val="Hyperlink"/>
            <w:noProof/>
          </w:rPr>
          <w:t>The existing CW adaptation procedures are not suitable for BC and GC-1. Given the lack of positive SL HARQ feedback, there is no simple solution that can meet the ETSI regulations.</w:t>
        </w:r>
      </w:hyperlink>
    </w:p>
    <w:p w14:paraId="47B039D3" w14:textId="1ED10B59"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4" w:history="1">
        <w:r w:rsidRPr="003E6A60">
          <w:rPr>
            <w:rStyle w:val="Hyperlink"/>
            <w:noProof/>
            <w:lang w:val="en-GB"/>
          </w:rPr>
          <w:t>Observation 11</w:t>
        </w:r>
        <w:r>
          <w:rPr>
            <w:rFonts w:asciiTheme="minorHAnsi" w:eastAsiaTheme="minorEastAsia" w:hAnsiTheme="minorHAnsi"/>
            <w:b w:val="0"/>
            <w:noProof/>
            <w:sz w:val="22"/>
            <w:lang w:val="en-DE" w:eastAsia="en-DE"/>
          </w:rPr>
          <w:tab/>
        </w:r>
        <w:r w:rsidRPr="003E6A60">
          <w:rPr>
            <w:rStyle w:val="Hyperlink"/>
            <w:noProof/>
            <w:lang w:val="en-GB"/>
          </w:rPr>
          <w:t>Random resource selection increases the chances of LBT failures in case of wideband operation.</w:t>
        </w:r>
      </w:hyperlink>
    </w:p>
    <w:p w14:paraId="4EA7350F" w14:textId="11C6CA5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5" w:history="1">
        <w:r w:rsidRPr="003E6A60">
          <w:rPr>
            <w:rStyle w:val="Hyperlink"/>
            <w:noProof/>
          </w:rPr>
          <w:t>Observation 12</w:t>
        </w:r>
        <w:r>
          <w:rPr>
            <w:rFonts w:asciiTheme="minorHAnsi" w:eastAsiaTheme="minorEastAsia" w:hAnsiTheme="minorHAnsi"/>
            <w:b w:val="0"/>
            <w:noProof/>
            <w:sz w:val="22"/>
            <w:lang w:val="en-DE" w:eastAsia="en-DE"/>
          </w:rPr>
          <w:tab/>
        </w:r>
        <w:r w:rsidRPr="003E6A60">
          <w:rPr>
            <w:rStyle w:val="Hyperlink"/>
            <w:noProof/>
          </w:rPr>
          <w:t>In unlicensed spectrum, it is desirable to minimize the number of channel access procedures when performing multiple transmissions.</w:t>
        </w:r>
      </w:hyperlink>
    </w:p>
    <w:p w14:paraId="7FAB5F61" w14:textId="5E1451F7"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6" w:history="1">
        <w:r w:rsidRPr="003E6A60">
          <w:rPr>
            <w:rStyle w:val="Hyperlink"/>
            <w:noProof/>
          </w:rPr>
          <w:t>Observation 13</w:t>
        </w:r>
        <w:r>
          <w:rPr>
            <w:rFonts w:asciiTheme="minorHAnsi" w:eastAsiaTheme="minorEastAsia" w:hAnsiTheme="minorHAnsi"/>
            <w:b w:val="0"/>
            <w:noProof/>
            <w:sz w:val="22"/>
            <w:lang w:val="en-DE" w:eastAsia="en-DE"/>
          </w:rPr>
          <w:tab/>
        </w:r>
        <w:r w:rsidRPr="003E6A60">
          <w:rPr>
            <w:rStyle w:val="Hyperlink"/>
            <w:noProof/>
          </w:rPr>
          <w:t>For consecutive transmission of the same TB or multiple TBs, it is possible to reuse the same fields used for selection and reservation of resources as in legacy SCI format 1-A.</w:t>
        </w:r>
      </w:hyperlink>
    </w:p>
    <w:p w14:paraId="6C7711C2" w14:textId="31E53CA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7" w:history="1">
        <w:r w:rsidRPr="003E6A60">
          <w:rPr>
            <w:rStyle w:val="Hyperlink"/>
            <w:noProof/>
          </w:rPr>
          <w:t>Observation 14</w:t>
        </w:r>
        <w:r>
          <w:rPr>
            <w:rFonts w:asciiTheme="minorHAnsi" w:eastAsiaTheme="minorEastAsia" w:hAnsiTheme="minorHAnsi"/>
            <w:b w:val="0"/>
            <w:noProof/>
            <w:sz w:val="22"/>
            <w:lang w:val="en-DE" w:eastAsia="en-DE"/>
          </w:rPr>
          <w:tab/>
        </w:r>
        <w:r w:rsidRPr="003E6A60">
          <w:rPr>
            <w:rStyle w:val="Hyperlink"/>
            <w:noProof/>
          </w:rPr>
          <w:t>Small differences in timing references result in inter-UE blocking.</w:t>
        </w:r>
      </w:hyperlink>
    </w:p>
    <w:p w14:paraId="2EF133B1" w14:textId="4B36062A"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898" w:history="1">
        <w:r w:rsidRPr="003E6A60">
          <w:rPr>
            <w:rStyle w:val="Hyperlink"/>
            <w:noProof/>
          </w:rPr>
          <w:t>Observation 15</w:t>
        </w:r>
        <w:r>
          <w:rPr>
            <w:rFonts w:asciiTheme="minorHAnsi" w:eastAsiaTheme="minorEastAsia" w:hAnsiTheme="minorHAnsi"/>
            <w:b w:val="0"/>
            <w:noProof/>
            <w:sz w:val="22"/>
            <w:lang w:val="en-DE" w:eastAsia="en-DE"/>
          </w:rPr>
          <w:tab/>
        </w:r>
        <w:r w:rsidRPr="003E6A60">
          <w:rPr>
            <w:rStyle w:val="Hyperlink"/>
            <w:noProof/>
          </w:rPr>
          <w:t>The congestion control procedure was introduced for operation in ITS spectrum and is not relevant for operation in unlicensed bands.</w:t>
        </w:r>
      </w:hyperlink>
    </w:p>
    <w:p w14:paraId="6225A1B8" w14:textId="2B39B930"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B6A5DBC" w14:textId="30C02865" w:rsidR="00507005" w:rsidRDefault="006E1C82">
      <w:pPr>
        <w:pStyle w:val="TableofFigures"/>
        <w:tabs>
          <w:tab w:val="right" w:leader="dot" w:pos="9629"/>
        </w:tabs>
        <w:rPr>
          <w:rFonts w:asciiTheme="minorHAnsi" w:eastAsiaTheme="minorEastAsia" w:hAnsiTheme="minorHAnsi"/>
          <w:b w:val="0"/>
          <w:noProof/>
          <w:sz w:val="22"/>
          <w:lang w:val="en-DE" w:eastAsia="en-DE"/>
        </w:rPr>
      </w:pPr>
      <w:r>
        <w:rPr>
          <w:b w:val="0"/>
          <w:bCs/>
        </w:rPr>
        <w:fldChar w:fldCharType="begin"/>
      </w:r>
      <w:r>
        <w:rPr>
          <w:b w:val="0"/>
          <w:bCs/>
        </w:rPr>
        <w:instrText xml:space="preserve"> TOC \n \h \z \t "Proposal" \c </w:instrText>
      </w:r>
      <w:r>
        <w:rPr>
          <w:b w:val="0"/>
          <w:bCs/>
        </w:rPr>
        <w:fldChar w:fldCharType="separate"/>
      </w:r>
      <w:hyperlink w:anchor="_Toc115451899" w:history="1">
        <w:r w:rsidR="00507005" w:rsidRPr="009611BF">
          <w:rPr>
            <w:rStyle w:val="Hyperlink"/>
            <w:noProof/>
          </w:rPr>
          <w:t>Proposal 1</w:t>
        </w:r>
        <w:r w:rsidR="00507005">
          <w:rPr>
            <w:rFonts w:asciiTheme="minorHAnsi" w:eastAsiaTheme="minorEastAsia" w:hAnsiTheme="minorHAnsi"/>
            <w:b w:val="0"/>
            <w:noProof/>
            <w:sz w:val="22"/>
            <w:lang w:val="en-DE" w:eastAsia="en-DE"/>
          </w:rPr>
          <w:tab/>
        </w:r>
        <w:r w:rsidR="00507005" w:rsidRPr="009611BF">
          <w:rPr>
            <w:rStyle w:val="Hyperlink"/>
            <w:noProof/>
          </w:rPr>
          <w:t>Dynamic channel access of NR-U is the baseline for SL-U.</w:t>
        </w:r>
      </w:hyperlink>
    </w:p>
    <w:p w14:paraId="0A9AAFF8" w14:textId="13699D24"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0" w:history="1">
        <w:r w:rsidRPr="009611BF">
          <w:rPr>
            <w:rStyle w:val="Hyperlink"/>
            <w:noProof/>
            <w:lang w:val="en-GB"/>
          </w:rPr>
          <w:t>Proposal 2</w:t>
        </w:r>
        <w:r>
          <w:rPr>
            <w:rFonts w:asciiTheme="minorHAnsi" w:eastAsiaTheme="minorEastAsia" w:hAnsiTheme="minorHAnsi"/>
            <w:b w:val="0"/>
            <w:noProof/>
            <w:sz w:val="22"/>
            <w:lang w:val="en-DE" w:eastAsia="en-DE"/>
          </w:rPr>
          <w:tab/>
        </w:r>
        <w:r w:rsidRPr="009611BF">
          <w:rPr>
            <w:rStyle w:val="Hyperlink"/>
            <w:noProof/>
            <w:lang w:val="en-GB"/>
          </w:rPr>
          <w:t>Reuse channel access rules for gNB (DL) transmissions in NR-U for transmissions in SL-U</w:t>
        </w:r>
        <w:r w:rsidRPr="009611BF">
          <w:rPr>
            <w:rStyle w:val="Hyperlink"/>
            <w:noProof/>
          </w:rPr>
          <w:t>, including COT sharing and CAPCs</w:t>
        </w:r>
        <w:r w:rsidRPr="009611BF">
          <w:rPr>
            <w:rStyle w:val="Hyperlink"/>
            <w:noProof/>
            <w:lang w:val="en-GB"/>
          </w:rPr>
          <w:t>.</w:t>
        </w:r>
      </w:hyperlink>
    </w:p>
    <w:p w14:paraId="6B5D792F" w14:textId="79791D7F"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1" w:history="1">
        <w:r w:rsidRPr="009611BF">
          <w:rPr>
            <w:rStyle w:val="Hyperlink"/>
            <w:noProof/>
          </w:rPr>
          <w:t>Proposal 3</w:t>
        </w:r>
        <w:r>
          <w:rPr>
            <w:rFonts w:asciiTheme="minorHAnsi" w:eastAsiaTheme="minorEastAsia" w:hAnsiTheme="minorHAnsi"/>
            <w:b w:val="0"/>
            <w:noProof/>
            <w:sz w:val="22"/>
            <w:lang w:val="en-DE" w:eastAsia="en-DE"/>
          </w:rPr>
          <w:tab/>
        </w:r>
        <w:r w:rsidRPr="009611BF">
          <w:rPr>
            <w:rStyle w:val="Hyperlink"/>
            <w:noProof/>
          </w:rPr>
          <w:t>SL-U supports type 1 LBT for PSCCH/PSSCH transmissions.</w:t>
        </w:r>
      </w:hyperlink>
    </w:p>
    <w:p w14:paraId="7BFEF3D6" w14:textId="2473481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2" w:history="1">
        <w:r w:rsidRPr="009611BF">
          <w:rPr>
            <w:rStyle w:val="Hyperlink"/>
            <w:noProof/>
          </w:rPr>
          <w:t>Proposal 4</w:t>
        </w:r>
        <w:r>
          <w:rPr>
            <w:rFonts w:asciiTheme="minorHAnsi" w:eastAsiaTheme="minorEastAsia" w:hAnsiTheme="minorHAnsi"/>
            <w:b w:val="0"/>
            <w:noProof/>
            <w:sz w:val="22"/>
            <w:lang w:val="en-DE" w:eastAsia="en-DE"/>
          </w:rPr>
          <w:tab/>
        </w:r>
        <w:r w:rsidRPr="009611BF">
          <w:rPr>
            <w:rStyle w:val="Hyperlink"/>
            <w:noProof/>
          </w:rPr>
          <w:t>SL-U supports type 2A LBT for S-SSB transmissions.</w:t>
        </w:r>
      </w:hyperlink>
    </w:p>
    <w:p w14:paraId="7EDD4B01" w14:textId="5371149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3" w:history="1">
        <w:r w:rsidRPr="009611BF">
          <w:rPr>
            <w:rStyle w:val="Hyperlink"/>
            <w:noProof/>
          </w:rPr>
          <w:t>Proposal 5</w:t>
        </w:r>
        <w:r>
          <w:rPr>
            <w:rFonts w:asciiTheme="minorHAnsi" w:eastAsiaTheme="minorEastAsia" w:hAnsiTheme="minorHAnsi"/>
            <w:b w:val="0"/>
            <w:noProof/>
            <w:sz w:val="22"/>
            <w:lang w:val="en-DE" w:eastAsia="en-DE"/>
          </w:rPr>
          <w:tab/>
        </w:r>
        <w:r w:rsidRPr="009611BF">
          <w:rPr>
            <w:rStyle w:val="Hyperlink"/>
            <w:noProof/>
          </w:rPr>
          <w:t>The study of semi-static channel access procedures is down-prioritized in favor of Type 1 and Type 2 (2A and 2B) channel access procedures due to its limited applicability scenario.</w:t>
        </w:r>
      </w:hyperlink>
    </w:p>
    <w:p w14:paraId="0A9365B8" w14:textId="2F19A39A"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4" w:history="1">
        <w:r w:rsidRPr="009611BF">
          <w:rPr>
            <w:rStyle w:val="Hyperlink"/>
            <w:noProof/>
          </w:rPr>
          <w:t>Proposal 6</w:t>
        </w:r>
        <w:r>
          <w:rPr>
            <w:rFonts w:asciiTheme="minorHAnsi" w:eastAsiaTheme="minorEastAsia" w:hAnsiTheme="minorHAnsi"/>
            <w:b w:val="0"/>
            <w:noProof/>
            <w:sz w:val="22"/>
            <w:lang w:val="en-DE" w:eastAsia="en-DE"/>
          </w:rPr>
          <w:tab/>
        </w:r>
        <w:r w:rsidRPr="009611BF">
          <w:rPr>
            <w:rStyle w:val="Hyperlink"/>
            <w:noProof/>
          </w:rPr>
          <w:t>COT is not shared for PSCCH/PSSCH transmissions between different UEs.</w:t>
        </w:r>
      </w:hyperlink>
    </w:p>
    <w:p w14:paraId="53B1FD2A" w14:textId="4FC75CBF"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5" w:history="1">
        <w:r w:rsidRPr="009611BF">
          <w:rPr>
            <w:rStyle w:val="Hyperlink"/>
            <w:noProof/>
          </w:rPr>
          <w:t>Proposal 7</w:t>
        </w:r>
        <w:r>
          <w:rPr>
            <w:rFonts w:asciiTheme="minorHAnsi" w:eastAsiaTheme="minorEastAsia" w:hAnsiTheme="minorHAnsi"/>
            <w:b w:val="0"/>
            <w:noProof/>
            <w:sz w:val="22"/>
            <w:lang w:val="en-DE" w:eastAsia="en-DE"/>
          </w:rPr>
          <w:tab/>
        </w:r>
        <w:r w:rsidRPr="009611BF">
          <w:rPr>
            <w:rStyle w:val="Hyperlink"/>
            <w:noProof/>
          </w:rPr>
          <w:t>For UE-to-UE COT sharing of PSCCH/PSSCH, if supported:</w:t>
        </w:r>
      </w:hyperlink>
    </w:p>
    <w:p w14:paraId="6E4A0C5F" w14:textId="1761B5D0"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6" w:history="1">
        <w:r w:rsidRPr="009611BF">
          <w:rPr>
            <w:rStyle w:val="Hyperlink"/>
            <w:rFonts w:ascii="Symbol" w:hAnsi="Symbol"/>
            <w:noProof/>
          </w:rPr>
          <w:t></w:t>
        </w:r>
        <w:r>
          <w:rPr>
            <w:rFonts w:asciiTheme="minorHAnsi" w:eastAsiaTheme="minorEastAsia" w:hAnsiTheme="minorHAnsi"/>
            <w:b w:val="0"/>
            <w:noProof/>
            <w:sz w:val="22"/>
            <w:lang w:val="en-DE" w:eastAsia="en-DE"/>
          </w:rPr>
          <w:tab/>
        </w:r>
        <w:r w:rsidRPr="009611BF">
          <w:rPr>
            <w:rStyle w:val="Hyperlink"/>
            <w:noProof/>
          </w:rPr>
          <w:t>It is applicable to unicast transmissions only.</w:t>
        </w:r>
      </w:hyperlink>
    </w:p>
    <w:p w14:paraId="29C989BB" w14:textId="0A81027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7" w:history="1">
        <w:r w:rsidRPr="009611BF">
          <w:rPr>
            <w:rStyle w:val="Hyperlink"/>
            <w:rFonts w:ascii="Symbol" w:hAnsi="Symbol"/>
            <w:noProof/>
          </w:rPr>
          <w:t></w:t>
        </w:r>
        <w:r>
          <w:rPr>
            <w:rFonts w:asciiTheme="minorHAnsi" w:eastAsiaTheme="minorEastAsia" w:hAnsiTheme="minorHAnsi"/>
            <w:b w:val="0"/>
            <w:noProof/>
            <w:sz w:val="22"/>
            <w:lang w:val="en-DE" w:eastAsia="en-DE"/>
          </w:rPr>
          <w:tab/>
        </w:r>
        <w:r w:rsidRPr="009611BF">
          <w:rPr>
            <w:rStyle w:val="Hyperlink"/>
            <w:noProof/>
          </w:rPr>
          <w:t>The responding SL UE must be a target receiver of the PSSCH transmission that initiates the COT.</w:t>
        </w:r>
      </w:hyperlink>
    </w:p>
    <w:p w14:paraId="33B59018" w14:textId="22079533"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8" w:history="1">
        <w:r w:rsidRPr="009611BF">
          <w:rPr>
            <w:rStyle w:val="Hyperlink"/>
            <w:rFonts w:ascii="Symbol" w:hAnsi="Symbol"/>
            <w:noProof/>
          </w:rPr>
          <w:t></w:t>
        </w:r>
        <w:r>
          <w:rPr>
            <w:rFonts w:asciiTheme="minorHAnsi" w:eastAsiaTheme="minorEastAsia" w:hAnsiTheme="minorHAnsi"/>
            <w:b w:val="0"/>
            <w:noProof/>
            <w:sz w:val="22"/>
            <w:lang w:val="en-DE" w:eastAsia="en-DE"/>
          </w:rPr>
          <w:tab/>
        </w:r>
        <w:r w:rsidRPr="009611BF">
          <w:rPr>
            <w:rStyle w:val="Hyperlink"/>
            <w:noProof/>
          </w:rPr>
          <w:t>The responding SL UE must transmit a PSSCH that addresses the UE initiating the COT.</w:t>
        </w:r>
      </w:hyperlink>
    </w:p>
    <w:p w14:paraId="5765B54B" w14:textId="74C61264"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09" w:history="1">
        <w:r w:rsidRPr="009611BF">
          <w:rPr>
            <w:rStyle w:val="Hyperlink"/>
            <w:noProof/>
          </w:rPr>
          <w:t>Proposal 8</w:t>
        </w:r>
        <w:r>
          <w:rPr>
            <w:rFonts w:asciiTheme="minorHAnsi" w:eastAsiaTheme="minorEastAsia" w:hAnsiTheme="minorHAnsi"/>
            <w:b w:val="0"/>
            <w:noProof/>
            <w:sz w:val="22"/>
            <w:lang w:val="en-DE" w:eastAsia="en-DE"/>
          </w:rPr>
          <w:tab/>
        </w:r>
        <w:r w:rsidRPr="009611BF">
          <w:rPr>
            <w:rStyle w:val="Hyperlink"/>
            <w:noProof/>
          </w:rPr>
          <w:t>SL-U supports type 2 LBT for PSFCH transmissions.</w:t>
        </w:r>
      </w:hyperlink>
    </w:p>
    <w:p w14:paraId="73E8F082" w14:textId="73B2EA76"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0" w:history="1">
        <w:r w:rsidRPr="009611BF">
          <w:rPr>
            <w:rStyle w:val="Hyperlink"/>
            <w:noProof/>
          </w:rPr>
          <w:t>Proposal 9</w:t>
        </w:r>
        <w:r>
          <w:rPr>
            <w:rFonts w:asciiTheme="minorHAnsi" w:eastAsiaTheme="minorEastAsia" w:hAnsiTheme="minorHAnsi"/>
            <w:b w:val="0"/>
            <w:noProof/>
            <w:sz w:val="22"/>
            <w:lang w:val="en-DE" w:eastAsia="en-DE"/>
          </w:rPr>
          <w:tab/>
        </w:r>
        <w:r w:rsidRPr="009611BF">
          <w:rPr>
            <w:rStyle w:val="Hyperlink"/>
            <w:noProof/>
          </w:rPr>
          <w:t>COT sharing is allowed between the transmitter UE and the receiver UE for PSCCH/PSSCH and corresponding PSFCH transmissions, respectively.</w:t>
        </w:r>
      </w:hyperlink>
    </w:p>
    <w:p w14:paraId="4A5FAB81" w14:textId="06E0D77F"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1" w:history="1">
        <w:r w:rsidRPr="009611BF">
          <w:rPr>
            <w:rStyle w:val="Hyperlink"/>
            <w:noProof/>
            <w:lang w:val="en-GB"/>
          </w:rPr>
          <w:t>Proposal 10</w:t>
        </w:r>
        <w:r>
          <w:rPr>
            <w:rFonts w:asciiTheme="minorHAnsi" w:eastAsiaTheme="minorEastAsia" w:hAnsiTheme="minorHAnsi"/>
            <w:b w:val="0"/>
            <w:noProof/>
            <w:sz w:val="22"/>
            <w:lang w:val="en-DE" w:eastAsia="en-DE"/>
          </w:rPr>
          <w:tab/>
        </w:r>
        <w:r w:rsidRPr="009611BF">
          <w:rPr>
            <w:rStyle w:val="Hyperlink"/>
            <w:noProof/>
            <w:lang w:val="en-GB"/>
          </w:rPr>
          <w:t>Specify enhancements to dynamically use the GP symbol to maintain the channel.</w:t>
        </w:r>
      </w:hyperlink>
    </w:p>
    <w:p w14:paraId="53434C81" w14:textId="7B91211B"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2" w:history="1">
        <w:r w:rsidRPr="009611BF">
          <w:rPr>
            <w:rStyle w:val="Hyperlink"/>
            <w:noProof/>
            <w:lang w:val="en-GB"/>
          </w:rPr>
          <w:t>Proposal 11</w:t>
        </w:r>
        <w:r>
          <w:rPr>
            <w:rFonts w:asciiTheme="minorHAnsi" w:eastAsiaTheme="minorEastAsia" w:hAnsiTheme="minorHAnsi"/>
            <w:b w:val="0"/>
            <w:noProof/>
            <w:sz w:val="22"/>
            <w:lang w:val="en-DE" w:eastAsia="en-DE"/>
          </w:rPr>
          <w:tab/>
        </w:r>
        <w:r w:rsidRPr="009611BF">
          <w:rPr>
            <w:rStyle w:val="Hyperlink"/>
            <w:noProof/>
            <w:lang w:val="en-GB"/>
          </w:rPr>
          <w:t>Support both Type A and Type B DL multichannel approaches for SL multichannel access.</w:t>
        </w:r>
      </w:hyperlink>
    </w:p>
    <w:p w14:paraId="57DAC621" w14:textId="41A14679"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3" w:history="1">
        <w:r w:rsidRPr="009611BF">
          <w:rPr>
            <w:rStyle w:val="Hyperlink"/>
            <w:noProof/>
            <w:lang w:val="en-GB"/>
          </w:rPr>
          <w:t>Proposal 12</w:t>
        </w:r>
        <w:r>
          <w:rPr>
            <w:rFonts w:asciiTheme="minorHAnsi" w:eastAsiaTheme="minorEastAsia" w:hAnsiTheme="minorHAnsi"/>
            <w:b w:val="0"/>
            <w:noProof/>
            <w:sz w:val="22"/>
            <w:lang w:val="en-DE" w:eastAsia="en-DE"/>
          </w:rPr>
          <w:tab/>
        </w:r>
        <w:r w:rsidRPr="009611BF">
          <w:rPr>
            <w:rStyle w:val="Hyperlink"/>
            <w:noProof/>
            <w:lang w:val="en-GB"/>
          </w:rPr>
          <w:t>CCA/LBT procedure is applied on top of mode-2 based resource allocation procedure of SL.</w:t>
        </w:r>
      </w:hyperlink>
    </w:p>
    <w:p w14:paraId="7EEFD4F3" w14:textId="63274FD2"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4" w:history="1">
        <w:r w:rsidRPr="009611BF">
          <w:rPr>
            <w:rStyle w:val="Hyperlink"/>
            <w:rFonts w:cs="Arial"/>
            <w:noProof/>
            <w:lang w:val="en-GB" w:eastAsia="ja-JP"/>
          </w:rPr>
          <w:t>Proposal 13</w:t>
        </w:r>
        <w:r>
          <w:rPr>
            <w:rFonts w:asciiTheme="minorHAnsi" w:eastAsiaTheme="minorEastAsia" w:hAnsiTheme="minorHAnsi"/>
            <w:b w:val="0"/>
            <w:noProof/>
            <w:sz w:val="22"/>
            <w:lang w:val="en-DE" w:eastAsia="en-DE"/>
          </w:rPr>
          <w:tab/>
        </w:r>
        <w:r w:rsidRPr="009611BF">
          <w:rPr>
            <w:rStyle w:val="Hyperlink"/>
            <w:rFonts w:cs="Arial"/>
            <w:noProof/>
            <w:lang w:val="en-GB" w:eastAsia="ja-JP"/>
          </w:rPr>
          <w:t>NR SL-U Mode 2 supports opportunistic transmission (i.e., early transmission) based on LBT success.</w:t>
        </w:r>
      </w:hyperlink>
    </w:p>
    <w:p w14:paraId="51C95CDF" w14:textId="600023B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5" w:history="1">
        <w:r w:rsidRPr="009611BF">
          <w:rPr>
            <w:rStyle w:val="Hyperlink"/>
            <w:noProof/>
          </w:rPr>
          <w:t>Proposal 14</w:t>
        </w:r>
        <w:r>
          <w:rPr>
            <w:rFonts w:asciiTheme="minorHAnsi" w:eastAsiaTheme="minorEastAsia" w:hAnsiTheme="minorHAnsi"/>
            <w:b w:val="0"/>
            <w:noProof/>
            <w:sz w:val="22"/>
            <w:lang w:val="en-DE" w:eastAsia="en-DE"/>
          </w:rPr>
          <w:tab/>
        </w:r>
        <w:r w:rsidRPr="009611BF">
          <w:rPr>
            <w:rStyle w:val="Hyperlink"/>
            <w:noProof/>
          </w:rPr>
          <w:t>Specify ‘frequency-first selection’ during resource selection from the candidate of available resources.</w:t>
        </w:r>
      </w:hyperlink>
    </w:p>
    <w:p w14:paraId="34FCB4BF" w14:textId="0F5807A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6" w:history="1">
        <w:r w:rsidRPr="009611BF">
          <w:rPr>
            <w:rStyle w:val="Hyperlink"/>
            <w:rFonts w:cs="Arial"/>
            <w:noProof/>
            <w:lang w:val="en-GB" w:eastAsia="ja-JP"/>
          </w:rPr>
          <w:t>Proposal 15</w:t>
        </w:r>
        <w:r>
          <w:rPr>
            <w:rFonts w:asciiTheme="minorHAnsi" w:eastAsiaTheme="minorEastAsia" w:hAnsiTheme="minorHAnsi"/>
            <w:b w:val="0"/>
            <w:noProof/>
            <w:sz w:val="22"/>
            <w:lang w:val="en-DE" w:eastAsia="en-DE"/>
          </w:rPr>
          <w:tab/>
        </w:r>
        <w:r w:rsidRPr="009611BF">
          <w:rPr>
            <w:rStyle w:val="Hyperlink"/>
            <w:rFonts w:cs="Arial"/>
            <w:noProof/>
            <w:lang w:val="en-GB" w:eastAsia="ja-JP"/>
          </w:rPr>
          <w:t>The resource re-evaluation procedure is used to reduce the spread of transmissions in time prior to sending a reservation.</w:t>
        </w:r>
      </w:hyperlink>
    </w:p>
    <w:p w14:paraId="5DAEE624" w14:textId="7EC98BD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7" w:history="1">
        <w:r w:rsidRPr="009611BF">
          <w:rPr>
            <w:rStyle w:val="Hyperlink"/>
            <w:rFonts w:cs="Arial"/>
            <w:noProof/>
            <w:lang w:val="en-GB" w:eastAsia="ja-JP"/>
          </w:rPr>
          <w:t>Proposal 16</w:t>
        </w:r>
        <w:r>
          <w:rPr>
            <w:rFonts w:asciiTheme="minorHAnsi" w:eastAsiaTheme="minorEastAsia" w:hAnsiTheme="minorHAnsi"/>
            <w:b w:val="0"/>
            <w:noProof/>
            <w:sz w:val="22"/>
            <w:lang w:val="en-DE" w:eastAsia="en-DE"/>
          </w:rPr>
          <w:tab/>
        </w:r>
        <w:r w:rsidRPr="009611BF">
          <w:rPr>
            <w:rStyle w:val="Hyperlink"/>
            <w:rFonts w:cs="Arial"/>
            <w:noProof/>
            <w:lang w:val="en-GB" w:eastAsia="ja-JP"/>
          </w:rPr>
          <w:t>LBT failure before the selected resource triggers resource re-selection.</w:t>
        </w:r>
      </w:hyperlink>
    </w:p>
    <w:p w14:paraId="19BFDC5B" w14:textId="63761099"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8" w:history="1">
        <w:r w:rsidRPr="009611BF">
          <w:rPr>
            <w:rStyle w:val="Hyperlink"/>
            <w:noProof/>
          </w:rPr>
          <w:t>Proposal 17</w:t>
        </w:r>
        <w:r>
          <w:rPr>
            <w:rFonts w:asciiTheme="minorHAnsi" w:eastAsiaTheme="minorEastAsia" w:hAnsiTheme="minorHAnsi"/>
            <w:b w:val="0"/>
            <w:noProof/>
            <w:sz w:val="22"/>
            <w:lang w:val="en-DE" w:eastAsia="en-DE"/>
          </w:rPr>
          <w:tab/>
        </w:r>
        <w:r w:rsidRPr="009611BF">
          <w:rPr>
            <w:rStyle w:val="Hyperlink"/>
            <w:noProof/>
          </w:rPr>
          <w:t>RAN1 continues studying the gains of having multiple starting points per slot.</w:t>
        </w:r>
      </w:hyperlink>
    </w:p>
    <w:p w14:paraId="70754A66" w14:textId="78AFF5D3"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19" w:history="1">
        <w:r w:rsidRPr="009611BF">
          <w:rPr>
            <w:rStyle w:val="Hyperlink"/>
            <w:noProof/>
          </w:rPr>
          <w:t>Proposal 18</w:t>
        </w:r>
        <w:r>
          <w:rPr>
            <w:rFonts w:asciiTheme="minorHAnsi" w:eastAsiaTheme="minorEastAsia" w:hAnsiTheme="minorHAnsi"/>
            <w:b w:val="0"/>
            <w:noProof/>
            <w:sz w:val="22"/>
            <w:lang w:val="en-DE" w:eastAsia="en-DE"/>
          </w:rPr>
          <w:tab/>
        </w:r>
        <w:r w:rsidRPr="009611BF">
          <w:rPr>
            <w:rStyle w:val="Hyperlink"/>
            <w:noProof/>
          </w:rPr>
          <w:t>For GC-2, the CW is reset if at least on SL HARQ-ACK feedback is ‘ACK’.</w:t>
        </w:r>
      </w:hyperlink>
    </w:p>
    <w:p w14:paraId="5EB425DC" w14:textId="0E864A3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0" w:history="1">
        <w:r w:rsidRPr="009611BF">
          <w:rPr>
            <w:rStyle w:val="Hyperlink"/>
            <w:noProof/>
          </w:rPr>
          <w:t>Proposal 19</w:t>
        </w:r>
        <w:r>
          <w:rPr>
            <w:rFonts w:asciiTheme="minorHAnsi" w:eastAsiaTheme="minorEastAsia" w:hAnsiTheme="minorHAnsi"/>
            <w:b w:val="0"/>
            <w:noProof/>
            <w:sz w:val="22"/>
            <w:lang w:val="en-DE" w:eastAsia="en-DE"/>
          </w:rPr>
          <w:tab/>
        </w:r>
        <w:r w:rsidRPr="009611BF">
          <w:rPr>
            <w:rStyle w:val="Hyperlink"/>
            <w:noProof/>
          </w:rPr>
          <w:t>SL bandwidth part and SL resource pool can be (pre-)configured to be an integer multiple of RBsets or channels.</w:t>
        </w:r>
      </w:hyperlink>
    </w:p>
    <w:p w14:paraId="401D5E09" w14:textId="79A4BC97"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1" w:history="1">
        <w:r w:rsidRPr="009611BF">
          <w:rPr>
            <w:rStyle w:val="Hyperlink"/>
            <w:rFonts w:eastAsia="MS Mincho"/>
            <w:noProof/>
            <w:lang w:eastAsia="x-none"/>
          </w:rPr>
          <w:t>Proposal 20</w:t>
        </w:r>
        <w:r>
          <w:rPr>
            <w:rFonts w:asciiTheme="minorHAnsi" w:eastAsiaTheme="minorEastAsia" w:hAnsiTheme="minorHAnsi"/>
            <w:b w:val="0"/>
            <w:noProof/>
            <w:sz w:val="22"/>
            <w:lang w:val="en-DE" w:eastAsia="en-DE"/>
          </w:rPr>
          <w:tab/>
        </w:r>
        <w:r w:rsidRPr="009611BF">
          <w:rPr>
            <w:rStyle w:val="Hyperlink"/>
            <w:noProof/>
          </w:rPr>
          <w:t>RAN1 specifies enhancements to resource selection for wideband mode such that the selected resources are confined within a single channel unless TB size demands otherwise.</w:t>
        </w:r>
      </w:hyperlink>
    </w:p>
    <w:p w14:paraId="41AD5570" w14:textId="230AACA7"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2" w:history="1">
        <w:r w:rsidRPr="009611BF">
          <w:rPr>
            <w:rStyle w:val="Hyperlink"/>
            <w:noProof/>
          </w:rPr>
          <w:t>Proposal 21</w:t>
        </w:r>
        <w:r>
          <w:rPr>
            <w:rFonts w:asciiTheme="minorHAnsi" w:eastAsiaTheme="minorEastAsia" w:hAnsiTheme="minorHAnsi"/>
            <w:b w:val="0"/>
            <w:noProof/>
            <w:sz w:val="22"/>
            <w:lang w:val="en-DE" w:eastAsia="en-DE"/>
          </w:rPr>
          <w:tab/>
        </w:r>
        <w:r w:rsidRPr="009611BF">
          <w:rPr>
            <w:rStyle w:val="Hyperlink"/>
            <w:noProof/>
          </w:rPr>
          <w:t xml:space="preserve">RAN1 to focus on the </w:t>
        </w:r>
        <w:r w:rsidRPr="009611BF">
          <w:rPr>
            <w:rStyle w:val="Hyperlink"/>
            <w:noProof/>
            <w:lang w:val="en-GB"/>
          </w:rPr>
          <w:t>multi-consecutive slots transmission (MCSt) of different TBs.</w:t>
        </w:r>
      </w:hyperlink>
    </w:p>
    <w:p w14:paraId="31B37F2F" w14:textId="4D99EEC1"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3" w:history="1">
        <w:r w:rsidRPr="009611BF">
          <w:rPr>
            <w:rStyle w:val="Hyperlink"/>
            <w:noProof/>
          </w:rPr>
          <w:t>Proposal 22</w:t>
        </w:r>
        <w:r>
          <w:rPr>
            <w:rFonts w:asciiTheme="minorHAnsi" w:eastAsiaTheme="minorEastAsia" w:hAnsiTheme="minorHAnsi"/>
            <w:b w:val="0"/>
            <w:noProof/>
            <w:sz w:val="22"/>
            <w:lang w:val="en-DE" w:eastAsia="en-DE"/>
          </w:rPr>
          <w:tab/>
        </w:r>
        <w:r w:rsidRPr="009611BF">
          <w:rPr>
            <w:rStyle w:val="Hyperlink"/>
            <w:noProof/>
          </w:rPr>
          <w:t>When a UE triggers the operation of multi-consecutive slots transmission, it performs the resource reservation procedure ensuring the allocation of consecutive resources for multiple TBs. In case there are not contiguous slots available to the already reserved ones, the UE might trigger resource reselection for all the TBs.</w:t>
        </w:r>
      </w:hyperlink>
    </w:p>
    <w:p w14:paraId="4E22EB37" w14:textId="520287BE"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4" w:history="1">
        <w:r w:rsidRPr="009611BF">
          <w:rPr>
            <w:rStyle w:val="Hyperlink"/>
            <w:noProof/>
          </w:rPr>
          <w:t>Proposal 23</w:t>
        </w:r>
        <w:r>
          <w:rPr>
            <w:rFonts w:asciiTheme="minorHAnsi" w:eastAsiaTheme="minorEastAsia" w:hAnsiTheme="minorHAnsi"/>
            <w:b w:val="0"/>
            <w:noProof/>
            <w:sz w:val="22"/>
            <w:lang w:val="en-DE" w:eastAsia="en-DE"/>
          </w:rPr>
          <w:tab/>
        </w:r>
        <w:r w:rsidRPr="009611BF">
          <w:rPr>
            <w:rStyle w:val="Hyperlink"/>
            <w:noProof/>
          </w:rPr>
          <w:t>A UE disregards the reservation done by other UEs when performing multi-consecutive slots transmission under certain conditions, e.g., based on the priority of the transmissions.</w:t>
        </w:r>
      </w:hyperlink>
    </w:p>
    <w:p w14:paraId="2CA67F37" w14:textId="163D3660"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5" w:history="1">
        <w:r w:rsidRPr="009611BF">
          <w:rPr>
            <w:rStyle w:val="Hyperlink"/>
            <w:noProof/>
          </w:rPr>
          <w:t>Proposal 24</w:t>
        </w:r>
        <w:r>
          <w:rPr>
            <w:rFonts w:asciiTheme="minorHAnsi" w:eastAsiaTheme="minorEastAsia" w:hAnsiTheme="minorHAnsi"/>
            <w:b w:val="0"/>
            <w:noProof/>
            <w:sz w:val="22"/>
            <w:lang w:val="en-DE" w:eastAsia="en-DE"/>
          </w:rPr>
          <w:tab/>
        </w:r>
        <w:r w:rsidRPr="009611BF">
          <w:rPr>
            <w:rStyle w:val="Hyperlink"/>
            <w:noProof/>
          </w:rPr>
          <w:t>Re-use the legacy procedure where one SCI reserves one or two resources for further transmissions.</w:t>
        </w:r>
      </w:hyperlink>
    </w:p>
    <w:p w14:paraId="0A6B197B" w14:textId="6936FCF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6" w:history="1">
        <w:r w:rsidRPr="009611BF">
          <w:rPr>
            <w:rStyle w:val="Hyperlink"/>
            <w:noProof/>
          </w:rPr>
          <w:t>Proposal 25</w:t>
        </w:r>
        <w:r>
          <w:rPr>
            <w:rFonts w:asciiTheme="minorHAnsi" w:eastAsiaTheme="minorEastAsia" w:hAnsiTheme="minorHAnsi"/>
            <w:b w:val="0"/>
            <w:noProof/>
            <w:sz w:val="22"/>
            <w:lang w:val="en-DE" w:eastAsia="en-DE"/>
          </w:rPr>
          <w:tab/>
        </w:r>
        <w:r w:rsidRPr="009611BF">
          <w:rPr>
            <w:rStyle w:val="Hyperlink"/>
            <w:noProof/>
          </w:rPr>
          <w:t>RAN1 to discuss whether resources reserved by PSCCH scheduling one TB can be used for (re)transmission of a different TB.</w:t>
        </w:r>
      </w:hyperlink>
    </w:p>
    <w:p w14:paraId="49BD3583" w14:textId="259A60BC"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7" w:history="1">
        <w:r w:rsidRPr="009611BF">
          <w:rPr>
            <w:rStyle w:val="Hyperlink"/>
            <w:noProof/>
          </w:rPr>
          <w:t>Proposal 26</w:t>
        </w:r>
        <w:r>
          <w:rPr>
            <w:rFonts w:asciiTheme="minorHAnsi" w:eastAsiaTheme="minorEastAsia" w:hAnsiTheme="minorHAnsi"/>
            <w:b w:val="0"/>
            <w:noProof/>
            <w:sz w:val="22"/>
            <w:lang w:val="en-DE" w:eastAsia="en-DE"/>
          </w:rPr>
          <w:tab/>
        </w:r>
        <w:r w:rsidRPr="009611BF">
          <w:rPr>
            <w:rStyle w:val="Hyperlink"/>
            <w:noProof/>
          </w:rPr>
          <w:t>Timing offsets are used for preventing inter-UE blocking of high-priority transmissions and transmissions on reserved resources.</w:t>
        </w:r>
      </w:hyperlink>
    </w:p>
    <w:p w14:paraId="7ABAB469" w14:textId="2A2455BD"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8" w:history="1">
        <w:r w:rsidRPr="009611BF">
          <w:rPr>
            <w:rStyle w:val="Hyperlink"/>
            <w:noProof/>
          </w:rPr>
          <w:t>Proposal 27</w:t>
        </w:r>
        <w:r>
          <w:rPr>
            <w:rFonts w:asciiTheme="minorHAnsi" w:eastAsiaTheme="minorEastAsia" w:hAnsiTheme="minorHAnsi"/>
            <w:b w:val="0"/>
            <w:noProof/>
            <w:sz w:val="22"/>
            <w:lang w:val="en-DE" w:eastAsia="en-DE"/>
          </w:rPr>
          <w:tab/>
        </w:r>
        <w:r w:rsidRPr="009611BF">
          <w:rPr>
            <w:rStyle w:val="Hyperlink"/>
            <w:noProof/>
            <w:lang w:val="en-GB"/>
          </w:rPr>
          <w:t>RAN1 to postpone the work on Mode 1 until the main changes of the SL interface are defined (e.g., SL HARQ protocol, SCI contents, etc.).</w:t>
        </w:r>
      </w:hyperlink>
    </w:p>
    <w:p w14:paraId="67A80778" w14:textId="69B0FB7F"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29" w:history="1">
        <w:r w:rsidRPr="009611BF">
          <w:rPr>
            <w:rStyle w:val="Hyperlink"/>
            <w:noProof/>
            <w:lang w:eastAsia="ja-JP"/>
          </w:rPr>
          <w:t>Proposal 28</w:t>
        </w:r>
        <w:r>
          <w:rPr>
            <w:rFonts w:asciiTheme="minorHAnsi" w:eastAsiaTheme="minorEastAsia" w:hAnsiTheme="minorHAnsi"/>
            <w:b w:val="0"/>
            <w:noProof/>
            <w:sz w:val="22"/>
            <w:lang w:val="en-DE" w:eastAsia="en-DE"/>
          </w:rPr>
          <w:tab/>
        </w:r>
        <w:r w:rsidRPr="009611BF">
          <w:rPr>
            <w:rStyle w:val="Hyperlink"/>
            <w:noProof/>
            <w:lang w:val="en-GB"/>
          </w:rPr>
          <w:t>RAN1 to address inter-UE blocking for Mode 1. Details FFS.</w:t>
        </w:r>
      </w:hyperlink>
    </w:p>
    <w:p w14:paraId="34337304" w14:textId="20BDDB74"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0" w:history="1">
        <w:r w:rsidRPr="009611BF">
          <w:rPr>
            <w:rStyle w:val="Hyperlink"/>
            <w:noProof/>
          </w:rPr>
          <w:t>Proposal 29</w:t>
        </w:r>
        <w:r>
          <w:rPr>
            <w:rFonts w:asciiTheme="minorHAnsi" w:eastAsiaTheme="minorEastAsia" w:hAnsiTheme="minorHAnsi"/>
            <w:b w:val="0"/>
            <w:noProof/>
            <w:sz w:val="22"/>
            <w:lang w:val="en-DE" w:eastAsia="en-DE"/>
          </w:rPr>
          <w:tab/>
        </w:r>
        <w:r w:rsidRPr="009611BF">
          <w:rPr>
            <w:rStyle w:val="Hyperlink"/>
            <w:noProof/>
          </w:rPr>
          <w:t>UE reports of COT information to gNB for aiding Mode 1 RA are not supported</w:t>
        </w:r>
      </w:hyperlink>
    </w:p>
    <w:p w14:paraId="34D033ED" w14:textId="3293C031"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1" w:history="1">
        <w:r w:rsidRPr="009611BF">
          <w:rPr>
            <w:rStyle w:val="Hyperlink"/>
            <w:noProof/>
          </w:rPr>
          <w:t>Proposal 30</w:t>
        </w:r>
        <w:r>
          <w:rPr>
            <w:rFonts w:asciiTheme="minorHAnsi" w:eastAsiaTheme="minorEastAsia" w:hAnsiTheme="minorHAnsi"/>
            <w:b w:val="0"/>
            <w:noProof/>
            <w:sz w:val="22"/>
            <w:lang w:val="en-DE" w:eastAsia="en-DE"/>
          </w:rPr>
          <w:tab/>
        </w:r>
        <w:r w:rsidRPr="009611BF">
          <w:rPr>
            <w:rStyle w:val="Hyperlink"/>
            <w:noProof/>
          </w:rPr>
          <w:t>Timing offsets are used for preventing inter-UE blocking of Mode-1 UEs and other UEs.</w:t>
        </w:r>
      </w:hyperlink>
    </w:p>
    <w:p w14:paraId="3264CBE9" w14:textId="7783A049"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2" w:history="1">
        <w:r w:rsidRPr="009611BF">
          <w:rPr>
            <w:rStyle w:val="Hyperlink"/>
            <w:noProof/>
          </w:rPr>
          <w:t>Proposal 31</w:t>
        </w:r>
        <w:r>
          <w:rPr>
            <w:rFonts w:asciiTheme="minorHAnsi" w:eastAsiaTheme="minorEastAsia" w:hAnsiTheme="minorHAnsi"/>
            <w:b w:val="0"/>
            <w:noProof/>
            <w:sz w:val="22"/>
            <w:lang w:val="en-DE" w:eastAsia="en-DE"/>
          </w:rPr>
          <w:tab/>
        </w:r>
        <w:r w:rsidRPr="009611BF">
          <w:rPr>
            <w:rStyle w:val="Hyperlink"/>
            <w:noProof/>
          </w:rPr>
          <w:t>Discussions on congestion control for SL operation in unlicensed spectrum are down-prioritized in Rel-18.</w:t>
        </w:r>
      </w:hyperlink>
    </w:p>
    <w:p w14:paraId="5FEF880D" w14:textId="65468BB1"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3" w:history="1">
        <w:r w:rsidRPr="009611BF">
          <w:rPr>
            <w:rStyle w:val="Hyperlink"/>
            <w:noProof/>
            <w:lang w:val="en-GB"/>
          </w:rPr>
          <w:t>Proposal 32</w:t>
        </w:r>
        <w:r>
          <w:rPr>
            <w:rFonts w:asciiTheme="minorHAnsi" w:eastAsiaTheme="minorEastAsia" w:hAnsiTheme="minorHAnsi"/>
            <w:b w:val="0"/>
            <w:noProof/>
            <w:sz w:val="22"/>
            <w:lang w:val="en-DE" w:eastAsia="en-DE"/>
          </w:rPr>
          <w:tab/>
        </w:r>
        <w:r w:rsidRPr="009611BF">
          <w:rPr>
            <w:rStyle w:val="Hyperlink"/>
            <w:noProof/>
          </w:rPr>
          <w:t>PDB requirements are not defined for any of the traffic options</w:t>
        </w:r>
        <w:r w:rsidRPr="009611BF">
          <w:rPr>
            <w:rStyle w:val="Hyperlink"/>
            <w:noProof/>
            <w:lang w:val="en-GB"/>
          </w:rPr>
          <w:t>.</w:t>
        </w:r>
      </w:hyperlink>
    </w:p>
    <w:p w14:paraId="034355D5" w14:textId="21797908"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4" w:history="1">
        <w:r w:rsidRPr="009611BF">
          <w:rPr>
            <w:rStyle w:val="Hyperlink"/>
            <w:noProof/>
            <w:lang w:val="en-GB"/>
          </w:rPr>
          <w:t>Proposal 33</w:t>
        </w:r>
        <w:r>
          <w:rPr>
            <w:rFonts w:asciiTheme="minorHAnsi" w:eastAsiaTheme="minorEastAsia" w:hAnsiTheme="minorHAnsi"/>
            <w:b w:val="0"/>
            <w:noProof/>
            <w:sz w:val="22"/>
            <w:lang w:val="en-DE" w:eastAsia="en-DE"/>
          </w:rPr>
          <w:tab/>
        </w:r>
        <w:r w:rsidRPr="009611BF">
          <w:rPr>
            <w:rStyle w:val="Hyperlink"/>
            <w:noProof/>
            <w:lang w:val="en-GB"/>
          </w:rPr>
          <w:t xml:space="preserve">For evaluating </w:t>
        </w:r>
        <w:r w:rsidRPr="009611BF">
          <w:rPr>
            <w:rStyle w:val="Hyperlink"/>
            <w:noProof/>
          </w:rPr>
          <w:t>SL-U groupcast, UPT and latency for a packet is measured from the perspective of the worst-case RX (i.e., the one with the longest transmission time).</w:t>
        </w:r>
      </w:hyperlink>
    </w:p>
    <w:p w14:paraId="49409090" w14:textId="41A9FA9A" w:rsidR="00507005" w:rsidRDefault="00507005">
      <w:pPr>
        <w:pStyle w:val="TableofFigures"/>
        <w:tabs>
          <w:tab w:val="right" w:leader="dot" w:pos="9629"/>
        </w:tabs>
        <w:rPr>
          <w:rFonts w:asciiTheme="minorHAnsi" w:eastAsiaTheme="minorEastAsia" w:hAnsiTheme="minorHAnsi"/>
          <w:b w:val="0"/>
          <w:noProof/>
          <w:sz w:val="22"/>
          <w:lang w:val="en-DE" w:eastAsia="en-DE"/>
        </w:rPr>
      </w:pPr>
      <w:hyperlink w:anchor="_Toc115451935" w:history="1">
        <w:r w:rsidRPr="009611BF">
          <w:rPr>
            <w:rStyle w:val="Hyperlink"/>
            <w:noProof/>
            <w:lang w:val="en-GB"/>
          </w:rPr>
          <w:t>Proposal 34</w:t>
        </w:r>
        <w:r>
          <w:rPr>
            <w:rFonts w:asciiTheme="minorHAnsi" w:eastAsiaTheme="minorEastAsia" w:hAnsiTheme="minorHAnsi"/>
            <w:b w:val="0"/>
            <w:noProof/>
            <w:sz w:val="22"/>
            <w:lang w:val="en-DE" w:eastAsia="en-DE"/>
          </w:rPr>
          <w:tab/>
        </w:r>
        <w:r w:rsidRPr="009611BF">
          <w:rPr>
            <w:rStyle w:val="Hyperlink"/>
            <w:noProof/>
          </w:rPr>
          <w:t>For evaluating SL-U broadcast, UPT and latency for a packet are measured for each RX separately.</w:t>
        </w:r>
      </w:hyperlink>
    </w:p>
    <w:p w14:paraId="58ACA235" w14:textId="5D29320C" w:rsidR="00C01F33" w:rsidRPr="00CE0424" w:rsidRDefault="006E1C82" w:rsidP="006E062C">
      <w:r>
        <w:rPr>
          <w:b/>
          <w:bCs/>
        </w:rPr>
        <w:fldChar w:fldCharType="end"/>
      </w:r>
      <w:bookmarkStart w:id="98" w:name="_In-sequence_SDU_delivery"/>
      <w:bookmarkEnd w:id="98"/>
    </w:p>
    <w:p w14:paraId="71D79D99" w14:textId="289A541F" w:rsidR="00F507D1" w:rsidRPr="00CE0424" w:rsidRDefault="00F507D1" w:rsidP="00CE0424">
      <w:pPr>
        <w:pStyle w:val="Heading1"/>
      </w:pPr>
      <w:r w:rsidRPr="00CE0424">
        <w:t>References</w:t>
      </w:r>
    </w:p>
    <w:p w14:paraId="77C5E852" w14:textId="6CC28344" w:rsidR="005F3025" w:rsidRDefault="00444D7A">
      <w:pPr>
        <w:pStyle w:val="Reference"/>
      </w:pPr>
      <w:bookmarkStart w:id="99" w:name="_Ref101252328"/>
      <w:bookmarkStart w:id="100" w:name="_Ref174151459"/>
      <w:bookmarkStart w:id="101" w:name="_Ref189809556"/>
      <w:r w:rsidRPr="00444D7A">
        <w:t>RP-221798</w:t>
      </w:r>
      <w:r w:rsidR="00C10F16">
        <w:t xml:space="preserve">, </w:t>
      </w:r>
      <w:r w:rsidR="009208A7" w:rsidRPr="009208A7">
        <w:t>WID revision: NR sidelink evolution</w:t>
      </w:r>
      <w:r w:rsidR="00C10F16">
        <w:t xml:space="preserve">, OPPO </w:t>
      </w:r>
      <w:r w:rsidR="00DC1DD6">
        <w:t>3GPP TSG RAN Meeting #96, Budapest, Hungary, June 06 - 09, 2022</w:t>
      </w:r>
      <w:r w:rsidR="00C10F16">
        <w:t>.</w:t>
      </w:r>
      <w:bookmarkEnd w:id="99"/>
      <w:r w:rsidR="00C10F16">
        <w:t xml:space="preserve"> </w:t>
      </w:r>
    </w:p>
    <w:p w14:paraId="6963E26F" w14:textId="337DA613" w:rsidR="00252440" w:rsidRDefault="00252440" w:rsidP="00311702">
      <w:pPr>
        <w:pStyle w:val="Reference"/>
      </w:pPr>
      <w:bookmarkStart w:id="102" w:name="_Ref102117202"/>
      <w:r>
        <w:t xml:space="preserve">3GPP, “TS 38.214: </w:t>
      </w:r>
      <w:r w:rsidR="00292D10" w:rsidRPr="00292D10">
        <w:t>Physical layer procedures for data</w:t>
      </w:r>
      <w:r w:rsidR="00292D10">
        <w:t>”</w:t>
      </w:r>
      <w:bookmarkEnd w:id="102"/>
    </w:p>
    <w:p w14:paraId="44D21B24" w14:textId="605B8C2D" w:rsidR="001B4907" w:rsidRPr="007B603C" w:rsidRDefault="007B603C" w:rsidP="00311702">
      <w:pPr>
        <w:pStyle w:val="Reference"/>
      </w:pPr>
      <w:bookmarkStart w:id="103" w:name="_Ref101981861"/>
      <w:bookmarkStart w:id="104" w:name="_Ref115381250"/>
      <w:r w:rsidRPr="007B603C">
        <w:t>R1-</w:t>
      </w:r>
      <w:r w:rsidRPr="004A4305">
        <w:t>22</w:t>
      </w:r>
      <w:r w:rsidR="004A4305" w:rsidRPr="004A4305">
        <w:t>10133</w:t>
      </w:r>
      <w:r w:rsidR="001B4907" w:rsidRPr="007B603C">
        <w:t>, PHY channel design framework for SL-U, Ericsson, RAN1#1</w:t>
      </w:r>
      <w:r w:rsidRPr="007B603C">
        <w:t>10</w:t>
      </w:r>
      <w:r w:rsidR="0026199B">
        <w:t>bis-e</w:t>
      </w:r>
      <w:r w:rsidR="001B4907" w:rsidRPr="007B603C">
        <w:t>,</w:t>
      </w:r>
      <w:r w:rsidRPr="007B603C">
        <w:t xml:space="preserve"> </w:t>
      </w:r>
      <w:r w:rsidR="0026199B" w:rsidRPr="0026199B">
        <w:t>e-Meeting, October 10th – October 19th, 2022</w:t>
      </w:r>
      <w:r w:rsidR="002B54F2" w:rsidRPr="007B603C">
        <w:t>.</w:t>
      </w:r>
      <w:bookmarkEnd w:id="103"/>
      <w:bookmarkEnd w:id="104"/>
    </w:p>
    <w:p w14:paraId="33043AC8" w14:textId="55D32189" w:rsidR="005624EB" w:rsidRPr="00D91BCA" w:rsidRDefault="005624EB" w:rsidP="00847B90">
      <w:pPr>
        <w:pStyle w:val="Reference"/>
      </w:pPr>
      <w:bookmarkStart w:id="105" w:name="_Ref115366469"/>
      <w:r w:rsidRPr="005624EB">
        <w:t>Draft ETSI EN 303 687 V1.0.0 (2022-04)</w:t>
      </w:r>
      <w:r>
        <w:t>, available at</w:t>
      </w:r>
      <w:r w:rsidR="00D91BCA">
        <w:t>:</w:t>
      </w:r>
      <w:r w:rsidR="00D91BCA">
        <w:br/>
      </w:r>
      <w:hyperlink r:id="rId24" w:history="1">
        <w:r w:rsidR="00D91BCA" w:rsidRPr="006E2BBE">
          <w:rPr>
            <w:rStyle w:val="Hyperlink"/>
          </w:rPr>
          <w:t>https://www.etsi.org/deliver/etsi_en/303600_303699/303687/01.00.00_20/en_303687v010000a.pdf</w:t>
        </w:r>
      </w:hyperlink>
      <w:bookmarkEnd w:id="105"/>
    </w:p>
    <w:p w14:paraId="6A69EB05" w14:textId="6CE4A303" w:rsidR="00550FAF" w:rsidRPr="00CE0424" w:rsidRDefault="00550FAF" w:rsidP="00EE5048">
      <w:pPr>
        <w:pStyle w:val="Reference"/>
      </w:pPr>
      <w:r w:rsidRPr="00550FAF">
        <w:t>ETSI EN 301 893 V2.1.1 (2017-05)</w:t>
      </w:r>
      <w:r>
        <w:t>, available at:</w:t>
      </w:r>
      <w:r>
        <w:br/>
      </w:r>
      <w:r w:rsidRPr="00550FAF">
        <w:t>https://www.etsi.org/deliver/etsi_en/301800_301899/301893/02.01.01_60/en_301893v020101p.pdf</w:t>
      </w:r>
      <w:bookmarkStart w:id="106" w:name="_Ref115366479"/>
    </w:p>
    <w:bookmarkEnd w:id="100"/>
    <w:bookmarkEnd w:id="101"/>
    <w:bookmarkEnd w:id="106"/>
    <w:p w14:paraId="0051A76F" w14:textId="2A4AE03E" w:rsidR="005B1EA4" w:rsidRDefault="005B1EA4" w:rsidP="005B1EA4">
      <w:pPr>
        <w:pStyle w:val="Heading1"/>
      </w:pPr>
      <w:r>
        <w:t>Appendix: simulation assumptions</w:t>
      </w:r>
    </w:p>
    <w:p w14:paraId="719A3B67" w14:textId="448F90CC" w:rsidR="00CC1A23" w:rsidRPr="00220143" w:rsidRDefault="003050DA" w:rsidP="007B603C">
      <w:r>
        <w:rPr>
          <w:lang w:eastAsia="ja-JP"/>
        </w:rPr>
        <w:t xml:space="preserve">This appendix describes </w:t>
      </w:r>
      <w:r w:rsidR="00435BF6">
        <w:rPr>
          <w:lang w:eastAsia="ja-JP"/>
        </w:rPr>
        <w:t>assumptions used to generate our simulation</w:t>
      </w:r>
      <w:r w:rsidR="00CC0174">
        <w:rPr>
          <w:lang w:eastAsia="ja-JP"/>
        </w:rPr>
        <w:t xml:space="preserve"> result</w:t>
      </w:r>
    </w:p>
    <w:tbl>
      <w:tblPr>
        <w:tblStyle w:val="TableGrid"/>
        <w:tblW w:w="9342" w:type="dxa"/>
        <w:tblInd w:w="567" w:type="dxa"/>
        <w:tblLook w:val="04A0" w:firstRow="1" w:lastRow="0" w:firstColumn="1" w:lastColumn="0" w:noHBand="0" w:noVBand="1"/>
      </w:tblPr>
      <w:tblGrid>
        <w:gridCol w:w="1484"/>
        <w:gridCol w:w="2384"/>
        <w:gridCol w:w="5474"/>
      </w:tblGrid>
      <w:tr w:rsidR="00134E33" w:rsidRPr="008E311B" w14:paraId="05258B10" w14:textId="77777777" w:rsidTr="007B603C">
        <w:tc>
          <w:tcPr>
            <w:tcW w:w="3868" w:type="dxa"/>
            <w:gridSpan w:val="2"/>
          </w:tcPr>
          <w:p w14:paraId="519C4498" w14:textId="40DA16D1"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Parameter</w:t>
            </w:r>
          </w:p>
        </w:tc>
        <w:tc>
          <w:tcPr>
            <w:tcW w:w="5474" w:type="dxa"/>
          </w:tcPr>
          <w:p w14:paraId="6C409874" w14:textId="2A81D384" w:rsidR="00134E33" w:rsidRPr="007B603C" w:rsidRDefault="00134E33" w:rsidP="007B603C">
            <w:pPr>
              <w:pStyle w:val="Reference"/>
              <w:numPr>
                <w:ilvl w:val="0"/>
                <w:numId w:val="0"/>
              </w:numPr>
              <w:jc w:val="center"/>
              <w:rPr>
                <w:rFonts w:cs="Arial"/>
                <w:b/>
                <w:bCs/>
                <w:sz w:val="20"/>
                <w:szCs w:val="18"/>
              </w:rPr>
            </w:pPr>
            <w:r w:rsidRPr="007B603C">
              <w:rPr>
                <w:rFonts w:cs="Arial"/>
                <w:b/>
                <w:bCs/>
                <w:sz w:val="20"/>
                <w:szCs w:val="18"/>
              </w:rPr>
              <w:t>Value</w:t>
            </w:r>
          </w:p>
        </w:tc>
      </w:tr>
      <w:tr w:rsidR="00546F2E" w:rsidRPr="008E311B" w14:paraId="1D6E7D06" w14:textId="77777777" w:rsidTr="007B603C">
        <w:tc>
          <w:tcPr>
            <w:tcW w:w="1484" w:type="dxa"/>
            <w:vMerge w:val="restart"/>
          </w:tcPr>
          <w:p w14:paraId="4E7A9A6A" w14:textId="48FEBDB4" w:rsidR="00546F2E" w:rsidRPr="007B603C" w:rsidRDefault="00546F2E" w:rsidP="005B1EA4">
            <w:pPr>
              <w:pStyle w:val="Reference"/>
              <w:ind w:left="0"/>
              <w:rPr>
                <w:rFonts w:cs="Arial"/>
                <w:sz w:val="20"/>
                <w:szCs w:val="18"/>
              </w:rPr>
            </w:pPr>
            <w:r w:rsidRPr="007B603C">
              <w:rPr>
                <w:rFonts w:cs="Arial"/>
                <w:sz w:val="20"/>
                <w:szCs w:val="18"/>
              </w:rPr>
              <w:t>Deployment</w:t>
            </w:r>
          </w:p>
        </w:tc>
        <w:tc>
          <w:tcPr>
            <w:tcW w:w="2384" w:type="dxa"/>
          </w:tcPr>
          <w:p w14:paraId="5082B038" w14:textId="0A7DD4CA" w:rsidR="00546F2E" w:rsidRPr="007B603C" w:rsidRDefault="00546F2E" w:rsidP="005B1EA4">
            <w:pPr>
              <w:pStyle w:val="Reference"/>
              <w:numPr>
                <w:ilvl w:val="0"/>
                <w:numId w:val="0"/>
              </w:numPr>
              <w:rPr>
                <w:rFonts w:cs="Arial"/>
                <w:sz w:val="20"/>
                <w:szCs w:val="18"/>
              </w:rPr>
            </w:pPr>
            <w:r w:rsidRPr="007B603C">
              <w:rPr>
                <w:rFonts w:cs="Arial"/>
                <w:sz w:val="20"/>
                <w:szCs w:val="18"/>
              </w:rPr>
              <w:t>Model</w:t>
            </w:r>
          </w:p>
        </w:tc>
        <w:tc>
          <w:tcPr>
            <w:tcW w:w="5474" w:type="dxa"/>
          </w:tcPr>
          <w:p w14:paraId="40AF3AC5" w14:textId="3D02376B" w:rsidR="00546F2E" w:rsidRPr="007B603C" w:rsidRDefault="00546F2E" w:rsidP="005B1EA4">
            <w:pPr>
              <w:pStyle w:val="Reference"/>
              <w:numPr>
                <w:ilvl w:val="0"/>
                <w:numId w:val="0"/>
              </w:numPr>
              <w:rPr>
                <w:rFonts w:cs="Arial"/>
                <w:sz w:val="20"/>
                <w:szCs w:val="18"/>
              </w:rPr>
            </w:pPr>
            <w:r w:rsidRPr="007B603C">
              <w:rPr>
                <w:rFonts w:cs="Arial"/>
                <w:sz w:val="20"/>
                <w:szCs w:val="18"/>
              </w:rPr>
              <w:t>NR InH mixed office model</w:t>
            </w:r>
          </w:p>
        </w:tc>
      </w:tr>
      <w:tr w:rsidR="00546F2E" w:rsidRPr="008E311B" w14:paraId="747C7FD8" w14:textId="77777777" w:rsidTr="007B603C">
        <w:tc>
          <w:tcPr>
            <w:tcW w:w="1484" w:type="dxa"/>
            <w:vMerge/>
          </w:tcPr>
          <w:p w14:paraId="0C548E1A" w14:textId="7F6A5D4E" w:rsidR="00546F2E" w:rsidRPr="007B603C" w:rsidRDefault="00546F2E" w:rsidP="005B1EA4">
            <w:pPr>
              <w:pStyle w:val="Reference"/>
              <w:numPr>
                <w:ilvl w:val="0"/>
                <w:numId w:val="0"/>
              </w:numPr>
              <w:rPr>
                <w:rFonts w:cs="Arial"/>
                <w:sz w:val="20"/>
                <w:szCs w:val="18"/>
              </w:rPr>
            </w:pPr>
          </w:p>
        </w:tc>
        <w:tc>
          <w:tcPr>
            <w:tcW w:w="2384" w:type="dxa"/>
          </w:tcPr>
          <w:p w14:paraId="205B3DD9" w14:textId="45CBE3CE" w:rsidR="00546F2E" w:rsidRPr="007B603C" w:rsidRDefault="00546F2E" w:rsidP="005B1EA4">
            <w:pPr>
              <w:pStyle w:val="Reference"/>
              <w:numPr>
                <w:ilvl w:val="0"/>
                <w:numId w:val="0"/>
              </w:numPr>
              <w:rPr>
                <w:rFonts w:cs="Arial"/>
                <w:sz w:val="20"/>
                <w:szCs w:val="18"/>
              </w:rPr>
            </w:pPr>
            <w:r w:rsidRPr="007B603C">
              <w:rPr>
                <w:rFonts w:cs="Arial"/>
                <w:sz w:val="20"/>
                <w:szCs w:val="18"/>
              </w:rPr>
              <w:t>Number of UEs</w:t>
            </w:r>
          </w:p>
        </w:tc>
        <w:tc>
          <w:tcPr>
            <w:tcW w:w="5474" w:type="dxa"/>
          </w:tcPr>
          <w:p w14:paraId="22DC3225" w14:textId="374AD772" w:rsidR="00546F2E" w:rsidRPr="007B603C" w:rsidRDefault="00546F2E" w:rsidP="005B1EA4">
            <w:pPr>
              <w:pStyle w:val="Reference"/>
              <w:numPr>
                <w:ilvl w:val="0"/>
                <w:numId w:val="0"/>
              </w:numPr>
              <w:rPr>
                <w:rFonts w:cs="Arial"/>
                <w:sz w:val="20"/>
                <w:szCs w:val="18"/>
              </w:rPr>
            </w:pPr>
            <w:r w:rsidRPr="007B603C">
              <w:rPr>
                <w:rFonts w:cs="Arial"/>
                <w:sz w:val="20"/>
                <w:szCs w:val="18"/>
              </w:rPr>
              <w:t>10 (5 pairs)</w:t>
            </w:r>
          </w:p>
        </w:tc>
      </w:tr>
      <w:tr w:rsidR="00546F2E" w:rsidRPr="008E311B" w14:paraId="3D7BBE3D" w14:textId="77777777" w:rsidTr="007B603C">
        <w:tc>
          <w:tcPr>
            <w:tcW w:w="1484" w:type="dxa"/>
            <w:vMerge/>
          </w:tcPr>
          <w:p w14:paraId="67416978" w14:textId="77777777" w:rsidR="00546F2E" w:rsidRPr="007B603C" w:rsidRDefault="00546F2E" w:rsidP="005B1EA4">
            <w:pPr>
              <w:pStyle w:val="Reference"/>
              <w:numPr>
                <w:ilvl w:val="0"/>
                <w:numId w:val="0"/>
              </w:numPr>
              <w:rPr>
                <w:rFonts w:cs="Arial"/>
                <w:sz w:val="20"/>
                <w:szCs w:val="18"/>
              </w:rPr>
            </w:pPr>
          </w:p>
        </w:tc>
        <w:tc>
          <w:tcPr>
            <w:tcW w:w="2384" w:type="dxa"/>
          </w:tcPr>
          <w:p w14:paraId="316D6C10" w14:textId="73A3B9D0" w:rsidR="00546F2E" w:rsidRPr="007B603C" w:rsidRDefault="00546F2E" w:rsidP="005B1EA4">
            <w:pPr>
              <w:pStyle w:val="Reference"/>
              <w:numPr>
                <w:ilvl w:val="0"/>
                <w:numId w:val="0"/>
              </w:numPr>
              <w:rPr>
                <w:rFonts w:cs="Arial"/>
                <w:sz w:val="20"/>
                <w:szCs w:val="18"/>
              </w:rPr>
            </w:pPr>
            <w:r w:rsidRPr="007B603C">
              <w:rPr>
                <w:rFonts w:cs="Arial"/>
                <w:sz w:val="20"/>
                <w:szCs w:val="18"/>
              </w:rPr>
              <w:t>Number of interferers</w:t>
            </w:r>
          </w:p>
        </w:tc>
        <w:tc>
          <w:tcPr>
            <w:tcW w:w="5474" w:type="dxa"/>
          </w:tcPr>
          <w:p w14:paraId="5377FEED" w14:textId="16147019" w:rsidR="00546F2E" w:rsidRPr="007B603C" w:rsidRDefault="00546F2E" w:rsidP="005B1EA4">
            <w:pPr>
              <w:pStyle w:val="Reference"/>
              <w:numPr>
                <w:ilvl w:val="0"/>
                <w:numId w:val="0"/>
              </w:numPr>
              <w:rPr>
                <w:rFonts w:cs="Arial"/>
                <w:sz w:val="20"/>
                <w:szCs w:val="18"/>
              </w:rPr>
            </w:pPr>
            <w:r w:rsidRPr="007B603C">
              <w:rPr>
                <w:rFonts w:cs="Arial"/>
                <w:sz w:val="20"/>
                <w:szCs w:val="18"/>
              </w:rPr>
              <w:t>10 (WiFi)</w:t>
            </w:r>
          </w:p>
        </w:tc>
      </w:tr>
      <w:tr w:rsidR="005C09CB" w:rsidRPr="008E311B" w14:paraId="4F3C80E6" w14:textId="77777777" w:rsidTr="003E52B6">
        <w:tc>
          <w:tcPr>
            <w:tcW w:w="1484" w:type="dxa"/>
            <w:vMerge w:val="restart"/>
          </w:tcPr>
          <w:p w14:paraId="1DC20028" w14:textId="6BAED064" w:rsidR="005C09CB" w:rsidRPr="007B603C" w:rsidRDefault="005C09CB" w:rsidP="005B1EA4">
            <w:pPr>
              <w:pStyle w:val="Reference"/>
              <w:numPr>
                <w:ilvl w:val="0"/>
                <w:numId w:val="0"/>
              </w:numPr>
              <w:rPr>
                <w:rFonts w:cs="Arial"/>
                <w:sz w:val="20"/>
                <w:szCs w:val="18"/>
              </w:rPr>
            </w:pPr>
            <w:r w:rsidRPr="007B603C">
              <w:rPr>
                <w:rFonts w:cs="Arial"/>
                <w:sz w:val="20"/>
                <w:szCs w:val="18"/>
              </w:rPr>
              <w:t>Traffic model</w:t>
            </w:r>
          </w:p>
        </w:tc>
        <w:tc>
          <w:tcPr>
            <w:tcW w:w="2384" w:type="dxa"/>
          </w:tcPr>
          <w:p w14:paraId="3901AAA3" w14:textId="1E9B8564" w:rsidR="005C09CB" w:rsidRPr="007B603C" w:rsidRDefault="005C09CB" w:rsidP="005B1EA4">
            <w:pPr>
              <w:pStyle w:val="Reference"/>
              <w:numPr>
                <w:ilvl w:val="0"/>
                <w:numId w:val="0"/>
              </w:numPr>
              <w:rPr>
                <w:rFonts w:cs="Arial"/>
                <w:sz w:val="20"/>
                <w:szCs w:val="18"/>
              </w:rPr>
            </w:pPr>
            <w:r w:rsidRPr="007B603C">
              <w:rPr>
                <w:rFonts w:cs="Arial"/>
                <w:sz w:val="20"/>
                <w:szCs w:val="18"/>
              </w:rPr>
              <w:t>UEs</w:t>
            </w:r>
          </w:p>
        </w:tc>
        <w:tc>
          <w:tcPr>
            <w:tcW w:w="5474" w:type="dxa"/>
          </w:tcPr>
          <w:p w14:paraId="368CB65B" w14:textId="40C2E7B7"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36813BBC" w14:textId="77777777" w:rsidTr="003E52B6">
        <w:tc>
          <w:tcPr>
            <w:tcW w:w="1484" w:type="dxa"/>
            <w:vMerge/>
          </w:tcPr>
          <w:p w14:paraId="5F29C81A" w14:textId="77777777" w:rsidR="005C09CB" w:rsidRPr="007B603C" w:rsidRDefault="005C09CB" w:rsidP="005B1EA4">
            <w:pPr>
              <w:pStyle w:val="Reference"/>
              <w:numPr>
                <w:ilvl w:val="0"/>
                <w:numId w:val="0"/>
              </w:numPr>
              <w:rPr>
                <w:rFonts w:cs="Arial"/>
                <w:sz w:val="20"/>
                <w:szCs w:val="18"/>
              </w:rPr>
            </w:pPr>
          </w:p>
        </w:tc>
        <w:tc>
          <w:tcPr>
            <w:tcW w:w="2384" w:type="dxa"/>
          </w:tcPr>
          <w:p w14:paraId="5E9AB465" w14:textId="42A28C7F" w:rsidR="005C09CB" w:rsidRPr="007B603C" w:rsidRDefault="005C09CB" w:rsidP="005B1EA4">
            <w:pPr>
              <w:pStyle w:val="Reference"/>
              <w:numPr>
                <w:ilvl w:val="0"/>
                <w:numId w:val="0"/>
              </w:numPr>
              <w:rPr>
                <w:rFonts w:cs="Arial"/>
                <w:sz w:val="20"/>
                <w:szCs w:val="18"/>
              </w:rPr>
            </w:pPr>
            <w:r w:rsidRPr="007B603C">
              <w:rPr>
                <w:rFonts w:cs="Arial"/>
                <w:sz w:val="20"/>
                <w:szCs w:val="18"/>
              </w:rPr>
              <w:t>Interferers</w:t>
            </w:r>
          </w:p>
        </w:tc>
        <w:tc>
          <w:tcPr>
            <w:tcW w:w="5474" w:type="dxa"/>
          </w:tcPr>
          <w:p w14:paraId="60EE7166" w14:textId="1A1A79FF" w:rsidR="005C09CB" w:rsidRPr="007B603C" w:rsidRDefault="005C09CB" w:rsidP="005B1EA4">
            <w:pPr>
              <w:pStyle w:val="Reference"/>
              <w:numPr>
                <w:ilvl w:val="0"/>
                <w:numId w:val="0"/>
              </w:numPr>
              <w:rPr>
                <w:rFonts w:cs="Arial"/>
                <w:sz w:val="20"/>
                <w:szCs w:val="18"/>
              </w:rPr>
            </w:pPr>
            <w:r w:rsidRPr="007B603C">
              <w:rPr>
                <w:rFonts w:cs="Arial"/>
                <w:sz w:val="20"/>
                <w:szCs w:val="18"/>
              </w:rPr>
              <w:t>TR 37.885 Aperiodic 2 with packet size reduction factor 5</w:t>
            </w:r>
          </w:p>
        </w:tc>
      </w:tr>
      <w:tr w:rsidR="005C09CB" w:rsidRPr="008E311B" w14:paraId="7FD94EF0" w14:textId="77777777" w:rsidTr="00726759">
        <w:tc>
          <w:tcPr>
            <w:tcW w:w="1484" w:type="dxa"/>
            <w:vMerge/>
          </w:tcPr>
          <w:p w14:paraId="3344700F" w14:textId="77777777" w:rsidR="005C09CB" w:rsidRPr="007B603C" w:rsidRDefault="005C09CB" w:rsidP="005B1EA4">
            <w:pPr>
              <w:pStyle w:val="Reference"/>
              <w:numPr>
                <w:ilvl w:val="0"/>
                <w:numId w:val="0"/>
              </w:numPr>
              <w:rPr>
                <w:rFonts w:cs="Arial"/>
                <w:sz w:val="20"/>
                <w:szCs w:val="18"/>
              </w:rPr>
            </w:pPr>
          </w:p>
        </w:tc>
        <w:tc>
          <w:tcPr>
            <w:tcW w:w="2384" w:type="dxa"/>
          </w:tcPr>
          <w:p w14:paraId="638BC324" w14:textId="4EA596F3" w:rsidR="005C09CB" w:rsidRPr="007B603C" w:rsidRDefault="005C09CB" w:rsidP="005B1EA4">
            <w:pPr>
              <w:pStyle w:val="Reference"/>
              <w:numPr>
                <w:ilvl w:val="0"/>
                <w:numId w:val="0"/>
              </w:numPr>
              <w:rPr>
                <w:rFonts w:cs="Arial"/>
                <w:sz w:val="20"/>
                <w:szCs w:val="18"/>
              </w:rPr>
            </w:pPr>
            <w:r w:rsidRPr="007B603C">
              <w:rPr>
                <w:rFonts w:cs="Arial"/>
                <w:sz w:val="20"/>
                <w:szCs w:val="18"/>
              </w:rPr>
              <w:t>Cast mode</w:t>
            </w:r>
          </w:p>
        </w:tc>
        <w:tc>
          <w:tcPr>
            <w:tcW w:w="5474" w:type="dxa"/>
          </w:tcPr>
          <w:p w14:paraId="02BC6A2F" w14:textId="77777777" w:rsidR="005C09CB" w:rsidRDefault="005C09CB" w:rsidP="005B1EA4">
            <w:pPr>
              <w:pStyle w:val="Reference"/>
              <w:numPr>
                <w:ilvl w:val="0"/>
                <w:numId w:val="0"/>
              </w:numPr>
              <w:rPr>
                <w:rFonts w:cs="Arial"/>
                <w:sz w:val="20"/>
                <w:szCs w:val="18"/>
              </w:rPr>
            </w:pPr>
            <w:r w:rsidRPr="007B603C">
              <w:rPr>
                <w:rFonts w:cs="Arial"/>
                <w:sz w:val="20"/>
                <w:szCs w:val="18"/>
              </w:rPr>
              <w:t>Unicast</w:t>
            </w:r>
          </w:p>
          <w:p w14:paraId="03CA382A" w14:textId="0ED7F74E" w:rsidR="00F52278" w:rsidRPr="00F52278" w:rsidRDefault="00F52278" w:rsidP="005B1EA4">
            <w:pPr>
              <w:pStyle w:val="Reference"/>
              <w:numPr>
                <w:ilvl w:val="0"/>
                <w:numId w:val="0"/>
              </w:numPr>
              <w:rPr>
                <w:rFonts w:cs="Arial"/>
                <w:sz w:val="20"/>
                <w:szCs w:val="18"/>
              </w:rPr>
            </w:pPr>
            <w:r>
              <w:rPr>
                <w:rFonts w:cs="Arial"/>
                <w:sz w:val="20"/>
                <w:szCs w:val="18"/>
              </w:rPr>
              <w:t xml:space="preserve">Pairing: </w:t>
            </w:r>
            <w:r w:rsidR="00347F52">
              <w:rPr>
                <w:rFonts w:cs="Arial"/>
                <w:sz w:val="20"/>
                <w:szCs w:val="18"/>
              </w:rPr>
              <w:t xml:space="preserve">TX-RX </w:t>
            </w:r>
            <w:r w:rsidR="00152987">
              <w:rPr>
                <w:rFonts w:cs="Arial"/>
                <w:sz w:val="20"/>
                <w:szCs w:val="18"/>
              </w:rPr>
              <w:t>separated by 25 m, at a random ang</w:t>
            </w:r>
            <w:r w:rsidR="00571C36">
              <w:rPr>
                <w:rFonts w:cs="Arial"/>
                <w:sz w:val="20"/>
                <w:szCs w:val="18"/>
              </w:rPr>
              <w:t>l</w:t>
            </w:r>
            <w:r w:rsidR="00152987">
              <w:rPr>
                <w:rFonts w:cs="Arial"/>
                <w:sz w:val="20"/>
                <w:szCs w:val="18"/>
              </w:rPr>
              <w:t>e</w:t>
            </w:r>
          </w:p>
        </w:tc>
      </w:tr>
      <w:tr w:rsidR="0038032A" w:rsidRPr="008E311B" w14:paraId="4A225E03" w14:textId="77777777" w:rsidTr="007B603C">
        <w:tc>
          <w:tcPr>
            <w:tcW w:w="1484" w:type="dxa"/>
            <w:vMerge w:val="restart"/>
          </w:tcPr>
          <w:p w14:paraId="187677F5" w14:textId="69F68B24" w:rsidR="0038032A" w:rsidRPr="007B603C" w:rsidRDefault="0038032A" w:rsidP="005B1EA4">
            <w:pPr>
              <w:pStyle w:val="Reference"/>
              <w:numPr>
                <w:ilvl w:val="0"/>
                <w:numId w:val="0"/>
              </w:numPr>
              <w:rPr>
                <w:rFonts w:cs="Arial"/>
                <w:sz w:val="20"/>
                <w:szCs w:val="18"/>
              </w:rPr>
            </w:pPr>
            <w:r w:rsidRPr="007B603C">
              <w:rPr>
                <w:rFonts w:cs="Arial"/>
                <w:sz w:val="20"/>
                <w:szCs w:val="18"/>
              </w:rPr>
              <w:t>Channel</w:t>
            </w:r>
          </w:p>
        </w:tc>
        <w:tc>
          <w:tcPr>
            <w:tcW w:w="2384" w:type="dxa"/>
          </w:tcPr>
          <w:p w14:paraId="5B312A11" w14:textId="02A9B246" w:rsidR="0038032A" w:rsidRPr="007B603C" w:rsidRDefault="0038032A" w:rsidP="005B1EA4">
            <w:pPr>
              <w:pStyle w:val="Reference"/>
              <w:numPr>
                <w:ilvl w:val="0"/>
                <w:numId w:val="0"/>
              </w:numPr>
              <w:rPr>
                <w:rFonts w:cs="Arial"/>
                <w:sz w:val="20"/>
                <w:szCs w:val="18"/>
              </w:rPr>
            </w:pPr>
            <w:r w:rsidRPr="007B603C">
              <w:rPr>
                <w:rFonts w:cs="Arial"/>
                <w:sz w:val="20"/>
                <w:szCs w:val="18"/>
              </w:rPr>
              <w:t>Frequency</w:t>
            </w:r>
          </w:p>
        </w:tc>
        <w:tc>
          <w:tcPr>
            <w:tcW w:w="5474" w:type="dxa"/>
          </w:tcPr>
          <w:p w14:paraId="13E4C33B" w14:textId="45AFFF8E" w:rsidR="0038032A" w:rsidRPr="007B603C" w:rsidRDefault="00FA41AA" w:rsidP="005B1EA4">
            <w:pPr>
              <w:pStyle w:val="Reference"/>
              <w:numPr>
                <w:ilvl w:val="0"/>
                <w:numId w:val="0"/>
              </w:numPr>
              <w:rPr>
                <w:rFonts w:cs="Arial"/>
                <w:sz w:val="20"/>
                <w:szCs w:val="18"/>
              </w:rPr>
            </w:pPr>
            <w:r w:rsidRPr="007B603C">
              <w:rPr>
                <w:rFonts w:cs="Arial"/>
                <w:sz w:val="20"/>
                <w:szCs w:val="18"/>
              </w:rPr>
              <w:t>5</w:t>
            </w:r>
            <w:r w:rsidR="005C09CB" w:rsidRPr="007B603C">
              <w:rPr>
                <w:rFonts w:cs="Arial"/>
                <w:sz w:val="20"/>
                <w:szCs w:val="18"/>
              </w:rPr>
              <w:t xml:space="preserve"> GHz</w:t>
            </w:r>
          </w:p>
        </w:tc>
      </w:tr>
      <w:tr w:rsidR="0038032A" w:rsidRPr="008E311B" w14:paraId="4AB7383E" w14:textId="77777777" w:rsidTr="007B603C">
        <w:tc>
          <w:tcPr>
            <w:tcW w:w="1484" w:type="dxa"/>
            <w:vMerge/>
          </w:tcPr>
          <w:p w14:paraId="3D2BEAFD" w14:textId="77777777" w:rsidR="0038032A" w:rsidRPr="007B603C" w:rsidRDefault="0038032A" w:rsidP="005B1EA4">
            <w:pPr>
              <w:pStyle w:val="Reference"/>
              <w:numPr>
                <w:ilvl w:val="0"/>
                <w:numId w:val="0"/>
              </w:numPr>
              <w:rPr>
                <w:rFonts w:cs="Arial"/>
                <w:sz w:val="20"/>
                <w:szCs w:val="18"/>
              </w:rPr>
            </w:pPr>
          </w:p>
        </w:tc>
        <w:tc>
          <w:tcPr>
            <w:tcW w:w="2384" w:type="dxa"/>
          </w:tcPr>
          <w:p w14:paraId="58E2B590" w14:textId="5C4F43A8" w:rsidR="0038032A" w:rsidRPr="007B603C" w:rsidRDefault="0038032A" w:rsidP="005B1EA4">
            <w:pPr>
              <w:pStyle w:val="Reference"/>
              <w:numPr>
                <w:ilvl w:val="0"/>
                <w:numId w:val="0"/>
              </w:numPr>
              <w:rPr>
                <w:rFonts w:cs="Arial"/>
                <w:sz w:val="20"/>
                <w:szCs w:val="18"/>
              </w:rPr>
            </w:pPr>
            <w:r w:rsidRPr="007B603C">
              <w:rPr>
                <w:rFonts w:cs="Arial"/>
                <w:sz w:val="20"/>
                <w:szCs w:val="18"/>
              </w:rPr>
              <w:t>Bandwidth</w:t>
            </w:r>
          </w:p>
        </w:tc>
        <w:tc>
          <w:tcPr>
            <w:tcW w:w="5474" w:type="dxa"/>
          </w:tcPr>
          <w:p w14:paraId="0C5C445C" w14:textId="4C7943D2"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1 carrier, </w:t>
            </w:r>
            <w:r w:rsidRPr="007B603C">
              <w:rPr>
                <w:rFonts w:cs="Arial"/>
                <w:sz w:val="20"/>
                <w:szCs w:val="18"/>
              </w:rPr>
              <w:t>20 MHz</w:t>
            </w:r>
          </w:p>
        </w:tc>
      </w:tr>
      <w:tr w:rsidR="0038032A" w:rsidRPr="008E311B" w14:paraId="2BA26566" w14:textId="77777777" w:rsidTr="007B603C">
        <w:tc>
          <w:tcPr>
            <w:tcW w:w="1484" w:type="dxa"/>
            <w:vMerge/>
          </w:tcPr>
          <w:p w14:paraId="487D4BFC" w14:textId="77777777" w:rsidR="0038032A" w:rsidRPr="007B603C" w:rsidRDefault="0038032A" w:rsidP="005B1EA4">
            <w:pPr>
              <w:pStyle w:val="Reference"/>
              <w:numPr>
                <w:ilvl w:val="0"/>
                <w:numId w:val="0"/>
              </w:numPr>
              <w:rPr>
                <w:rFonts w:cs="Arial"/>
                <w:sz w:val="20"/>
                <w:szCs w:val="18"/>
              </w:rPr>
            </w:pPr>
          </w:p>
        </w:tc>
        <w:tc>
          <w:tcPr>
            <w:tcW w:w="2384" w:type="dxa"/>
          </w:tcPr>
          <w:p w14:paraId="09D8EFB9" w14:textId="3C8A4A84"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 xml:space="preserve">Model </w:t>
            </w:r>
          </w:p>
        </w:tc>
        <w:tc>
          <w:tcPr>
            <w:tcW w:w="5474" w:type="dxa"/>
          </w:tcPr>
          <w:p w14:paraId="62713245" w14:textId="205978DB" w:rsidR="0038032A" w:rsidRPr="007B603C" w:rsidRDefault="0038032A" w:rsidP="005B1EA4">
            <w:pPr>
              <w:pStyle w:val="Reference"/>
              <w:numPr>
                <w:ilvl w:val="0"/>
                <w:numId w:val="0"/>
              </w:numPr>
              <w:rPr>
                <w:rFonts w:cs="Arial"/>
                <w:sz w:val="20"/>
                <w:szCs w:val="18"/>
              </w:rPr>
            </w:pPr>
            <w:r w:rsidRPr="007B603C">
              <w:rPr>
                <w:rFonts w:cs="Arial"/>
                <w:sz w:val="20"/>
                <w:szCs w:val="18"/>
              </w:rPr>
              <w:t>InH office pathloss model with proper d_3D with indoor mixed office LOS probability</w:t>
            </w:r>
          </w:p>
        </w:tc>
      </w:tr>
      <w:tr w:rsidR="0038032A" w:rsidRPr="008E311B" w14:paraId="6CC8A1D9" w14:textId="77777777" w:rsidTr="007B603C">
        <w:tc>
          <w:tcPr>
            <w:tcW w:w="1484" w:type="dxa"/>
            <w:vMerge w:val="restart"/>
          </w:tcPr>
          <w:p w14:paraId="315154F1" w14:textId="2C656DD9"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BWP / pool config</w:t>
            </w:r>
          </w:p>
        </w:tc>
        <w:tc>
          <w:tcPr>
            <w:tcW w:w="2384" w:type="dxa"/>
          </w:tcPr>
          <w:p w14:paraId="18346E0E" w14:textId="208BB322" w:rsidR="0038032A" w:rsidRPr="007B603C" w:rsidRDefault="0038032A" w:rsidP="00E139A9">
            <w:pPr>
              <w:pStyle w:val="Reference"/>
              <w:numPr>
                <w:ilvl w:val="0"/>
                <w:numId w:val="0"/>
              </w:numPr>
              <w:rPr>
                <w:rFonts w:cs="Arial"/>
                <w:sz w:val="20"/>
                <w:szCs w:val="18"/>
                <w:lang w:val="es-ES"/>
              </w:rPr>
            </w:pPr>
            <w:r w:rsidRPr="007B603C">
              <w:rPr>
                <w:rFonts w:cs="Arial"/>
                <w:sz w:val="20"/>
                <w:szCs w:val="18"/>
                <w:lang w:val="es-ES"/>
              </w:rPr>
              <w:t>SCS</w:t>
            </w:r>
          </w:p>
        </w:tc>
        <w:tc>
          <w:tcPr>
            <w:tcW w:w="5474" w:type="dxa"/>
          </w:tcPr>
          <w:p w14:paraId="2E6ED405" w14:textId="6F17096A" w:rsidR="0038032A" w:rsidRPr="007B603C" w:rsidRDefault="0038032A" w:rsidP="00E139A9">
            <w:pPr>
              <w:pStyle w:val="Reference"/>
              <w:numPr>
                <w:ilvl w:val="0"/>
                <w:numId w:val="0"/>
              </w:numPr>
              <w:rPr>
                <w:rFonts w:cs="Arial"/>
                <w:sz w:val="20"/>
                <w:szCs w:val="18"/>
              </w:rPr>
            </w:pPr>
            <w:r w:rsidRPr="007B603C">
              <w:rPr>
                <w:rFonts w:cs="Arial"/>
                <w:sz w:val="20"/>
                <w:szCs w:val="18"/>
              </w:rPr>
              <w:t>30 kHz / 51 RBs</w:t>
            </w:r>
          </w:p>
        </w:tc>
      </w:tr>
      <w:tr w:rsidR="0038032A" w:rsidRPr="008E311B" w14:paraId="185B9AAA" w14:textId="77777777" w:rsidTr="007B603C">
        <w:tc>
          <w:tcPr>
            <w:tcW w:w="1484" w:type="dxa"/>
            <w:vMerge/>
          </w:tcPr>
          <w:p w14:paraId="1BD90371" w14:textId="77777777" w:rsidR="0038032A" w:rsidRPr="007B603C" w:rsidRDefault="0038032A" w:rsidP="005B1EA4">
            <w:pPr>
              <w:pStyle w:val="Reference"/>
              <w:numPr>
                <w:ilvl w:val="0"/>
                <w:numId w:val="0"/>
              </w:numPr>
              <w:rPr>
                <w:rFonts w:cs="Arial"/>
                <w:sz w:val="20"/>
                <w:szCs w:val="18"/>
              </w:rPr>
            </w:pPr>
          </w:p>
        </w:tc>
        <w:tc>
          <w:tcPr>
            <w:tcW w:w="2384" w:type="dxa"/>
          </w:tcPr>
          <w:p w14:paraId="6F65CCDB" w14:textId="2EBA1FAC" w:rsidR="0038032A" w:rsidRPr="007B603C" w:rsidRDefault="00726759" w:rsidP="005B1EA4">
            <w:pPr>
              <w:pStyle w:val="Reference"/>
              <w:numPr>
                <w:ilvl w:val="0"/>
                <w:numId w:val="0"/>
              </w:numPr>
              <w:rPr>
                <w:rFonts w:cs="Arial"/>
                <w:sz w:val="20"/>
                <w:szCs w:val="18"/>
                <w:lang w:val="es-ES"/>
              </w:rPr>
            </w:pPr>
            <w:r w:rsidRPr="007B603C">
              <w:rPr>
                <w:rFonts w:cs="Arial"/>
                <w:sz w:val="20"/>
                <w:szCs w:val="18"/>
              </w:rPr>
              <w:t>#S</w:t>
            </w:r>
            <w:r w:rsidR="0038032A" w:rsidRPr="007B603C">
              <w:rPr>
                <w:rFonts w:cs="Arial"/>
                <w:sz w:val="20"/>
                <w:szCs w:val="18"/>
                <w:lang w:val="es-ES"/>
              </w:rPr>
              <w:t>ubchannels</w:t>
            </w:r>
          </w:p>
        </w:tc>
        <w:tc>
          <w:tcPr>
            <w:tcW w:w="5474" w:type="dxa"/>
          </w:tcPr>
          <w:p w14:paraId="2F70E05A" w14:textId="5755CC2A" w:rsidR="0038032A" w:rsidRPr="007B603C" w:rsidRDefault="0038032A" w:rsidP="005B1EA4">
            <w:pPr>
              <w:pStyle w:val="Reference"/>
              <w:numPr>
                <w:ilvl w:val="0"/>
                <w:numId w:val="0"/>
              </w:numPr>
              <w:rPr>
                <w:rFonts w:cs="Arial"/>
                <w:sz w:val="20"/>
                <w:szCs w:val="18"/>
              </w:rPr>
            </w:pPr>
            <w:r w:rsidRPr="007B603C">
              <w:rPr>
                <w:rFonts w:cs="Arial"/>
                <w:sz w:val="20"/>
                <w:szCs w:val="18"/>
              </w:rPr>
              <w:t>4 (12 RBs)</w:t>
            </w:r>
          </w:p>
        </w:tc>
      </w:tr>
      <w:tr w:rsidR="0038032A" w:rsidRPr="008E311B" w14:paraId="358C7E48" w14:textId="77777777" w:rsidTr="007B603C">
        <w:tc>
          <w:tcPr>
            <w:tcW w:w="1484" w:type="dxa"/>
            <w:vMerge/>
          </w:tcPr>
          <w:p w14:paraId="0D49278E" w14:textId="77777777" w:rsidR="0038032A" w:rsidRPr="007B603C" w:rsidRDefault="0038032A" w:rsidP="005B1EA4">
            <w:pPr>
              <w:pStyle w:val="Reference"/>
              <w:numPr>
                <w:ilvl w:val="0"/>
                <w:numId w:val="0"/>
              </w:numPr>
              <w:rPr>
                <w:rFonts w:cs="Arial"/>
                <w:sz w:val="20"/>
                <w:szCs w:val="18"/>
              </w:rPr>
            </w:pPr>
          </w:p>
        </w:tc>
        <w:tc>
          <w:tcPr>
            <w:tcW w:w="2384" w:type="dxa"/>
          </w:tcPr>
          <w:p w14:paraId="4A7F241D" w14:textId="5F9174B3" w:rsidR="0038032A" w:rsidRPr="007B603C" w:rsidRDefault="0038032A" w:rsidP="005B1EA4">
            <w:pPr>
              <w:pStyle w:val="Reference"/>
              <w:numPr>
                <w:ilvl w:val="0"/>
                <w:numId w:val="0"/>
              </w:numPr>
              <w:rPr>
                <w:rFonts w:cs="Arial"/>
                <w:sz w:val="20"/>
                <w:szCs w:val="18"/>
                <w:lang w:val="es-ES"/>
              </w:rPr>
            </w:pPr>
            <w:r w:rsidRPr="007B603C">
              <w:rPr>
                <w:rFonts w:cs="Arial"/>
                <w:sz w:val="20"/>
                <w:szCs w:val="18"/>
                <w:lang w:val="es-ES"/>
              </w:rPr>
              <w:t>PSFCH periodicity</w:t>
            </w:r>
          </w:p>
        </w:tc>
        <w:tc>
          <w:tcPr>
            <w:tcW w:w="5474" w:type="dxa"/>
          </w:tcPr>
          <w:p w14:paraId="0A9948DA" w14:textId="7997E91E" w:rsidR="0038032A" w:rsidRPr="007B603C" w:rsidRDefault="0038032A" w:rsidP="005B1EA4">
            <w:pPr>
              <w:pStyle w:val="Reference"/>
              <w:numPr>
                <w:ilvl w:val="0"/>
                <w:numId w:val="0"/>
              </w:numPr>
              <w:rPr>
                <w:rFonts w:cs="Arial"/>
                <w:sz w:val="20"/>
                <w:szCs w:val="18"/>
              </w:rPr>
            </w:pPr>
            <w:r w:rsidRPr="007B603C">
              <w:rPr>
                <w:rFonts w:cs="Arial"/>
                <w:sz w:val="20"/>
                <w:szCs w:val="18"/>
              </w:rPr>
              <w:t>1 slot</w:t>
            </w:r>
          </w:p>
        </w:tc>
      </w:tr>
      <w:tr w:rsidR="0038032A" w:rsidRPr="008E311B" w14:paraId="10A0E978" w14:textId="77777777" w:rsidTr="007B603C">
        <w:tc>
          <w:tcPr>
            <w:tcW w:w="1484" w:type="dxa"/>
            <w:vMerge w:val="restart"/>
          </w:tcPr>
          <w:p w14:paraId="11A656A8" w14:textId="6E4794D6"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TX parameters</w:t>
            </w:r>
          </w:p>
        </w:tc>
        <w:tc>
          <w:tcPr>
            <w:tcW w:w="2384" w:type="dxa"/>
          </w:tcPr>
          <w:p w14:paraId="35572660" w14:textId="6BECCF95" w:rsidR="0038032A" w:rsidRPr="007B603C" w:rsidRDefault="00726759" w:rsidP="008E311B">
            <w:pPr>
              <w:pStyle w:val="Reference"/>
              <w:numPr>
                <w:ilvl w:val="0"/>
                <w:numId w:val="0"/>
              </w:numPr>
              <w:rPr>
                <w:rFonts w:cs="Arial"/>
                <w:sz w:val="20"/>
                <w:szCs w:val="18"/>
                <w:lang w:val="sv-SE"/>
              </w:rPr>
            </w:pPr>
            <w:r w:rsidRPr="007B603C">
              <w:rPr>
                <w:rFonts w:cs="Arial"/>
                <w:sz w:val="20"/>
                <w:szCs w:val="18"/>
              </w:rPr>
              <w:t>#T</w:t>
            </w:r>
            <w:r w:rsidR="0038032A" w:rsidRPr="007B603C">
              <w:rPr>
                <w:rFonts w:cs="Arial"/>
                <w:sz w:val="20"/>
                <w:szCs w:val="18"/>
                <w:lang w:val="sv-SE"/>
              </w:rPr>
              <w:t>ransmissions per TB</w:t>
            </w:r>
          </w:p>
        </w:tc>
        <w:tc>
          <w:tcPr>
            <w:tcW w:w="5474" w:type="dxa"/>
          </w:tcPr>
          <w:p w14:paraId="6B680551" w14:textId="6CB12F93" w:rsidR="0038032A" w:rsidRPr="007B603C" w:rsidRDefault="0038032A" w:rsidP="008E311B">
            <w:pPr>
              <w:pStyle w:val="Reference"/>
              <w:numPr>
                <w:ilvl w:val="0"/>
                <w:numId w:val="0"/>
              </w:numPr>
              <w:rPr>
                <w:rFonts w:cs="Arial"/>
                <w:sz w:val="20"/>
                <w:szCs w:val="18"/>
              </w:rPr>
            </w:pPr>
            <w:r w:rsidRPr="007B603C">
              <w:rPr>
                <w:rFonts w:cs="Arial"/>
                <w:sz w:val="20"/>
                <w:szCs w:val="18"/>
              </w:rPr>
              <w:t>Up to 4, based on SL HARQ FB</w:t>
            </w:r>
          </w:p>
        </w:tc>
      </w:tr>
      <w:tr w:rsidR="0038032A" w:rsidRPr="008E311B" w14:paraId="100F4563" w14:textId="77777777" w:rsidTr="007B603C">
        <w:tc>
          <w:tcPr>
            <w:tcW w:w="1484" w:type="dxa"/>
            <w:vMerge/>
          </w:tcPr>
          <w:p w14:paraId="5A863C57" w14:textId="77777777" w:rsidR="0038032A" w:rsidRPr="00CC75F4" w:rsidRDefault="0038032A" w:rsidP="008E311B">
            <w:pPr>
              <w:pStyle w:val="Reference"/>
              <w:numPr>
                <w:ilvl w:val="0"/>
                <w:numId w:val="0"/>
              </w:numPr>
              <w:rPr>
                <w:rFonts w:cs="Arial"/>
                <w:sz w:val="20"/>
                <w:szCs w:val="18"/>
                <w:lang w:val="sv-SE"/>
              </w:rPr>
            </w:pPr>
          </w:p>
        </w:tc>
        <w:tc>
          <w:tcPr>
            <w:tcW w:w="2384" w:type="dxa"/>
          </w:tcPr>
          <w:p w14:paraId="6AC5BA75" w14:textId="3CF648C1" w:rsidR="0038032A" w:rsidRPr="007B603C" w:rsidRDefault="0038032A" w:rsidP="008E311B">
            <w:pPr>
              <w:pStyle w:val="Reference"/>
              <w:numPr>
                <w:ilvl w:val="0"/>
                <w:numId w:val="0"/>
              </w:numPr>
              <w:rPr>
                <w:rFonts w:cs="Arial"/>
                <w:sz w:val="20"/>
                <w:szCs w:val="18"/>
                <w:lang w:val="sv-SE"/>
              </w:rPr>
            </w:pPr>
            <w:r w:rsidRPr="007B603C">
              <w:rPr>
                <w:rFonts w:cs="Arial"/>
                <w:sz w:val="20"/>
                <w:szCs w:val="18"/>
                <w:lang w:val="sv-SE"/>
              </w:rPr>
              <w:t>DMRS</w:t>
            </w:r>
          </w:p>
        </w:tc>
        <w:tc>
          <w:tcPr>
            <w:tcW w:w="5474" w:type="dxa"/>
          </w:tcPr>
          <w:p w14:paraId="3E8F0713" w14:textId="3E81207F" w:rsidR="0038032A" w:rsidRPr="007B603C" w:rsidRDefault="0038032A" w:rsidP="008E311B">
            <w:pPr>
              <w:pStyle w:val="Reference"/>
              <w:numPr>
                <w:ilvl w:val="0"/>
                <w:numId w:val="0"/>
              </w:numPr>
              <w:rPr>
                <w:rFonts w:cs="Arial"/>
                <w:sz w:val="20"/>
                <w:szCs w:val="18"/>
              </w:rPr>
            </w:pPr>
            <w:r w:rsidRPr="007B603C">
              <w:rPr>
                <w:rFonts w:cs="Arial"/>
                <w:sz w:val="20"/>
                <w:szCs w:val="18"/>
              </w:rPr>
              <w:t>2 symbols</w:t>
            </w:r>
          </w:p>
        </w:tc>
      </w:tr>
      <w:tr w:rsidR="0038032A" w:rsidRPr="008E311B" w14:paraId="20FB3438" w14:textId="77777777" w:rsidTr="007B603C">
        <w:tc>
          <w:tcPr>
            <w:tcW w:w="1484" w:type="dxa"/>
            <w:vMerge w:val="restart"/>
          </w:tcPr>
          <w:p w14:paraId="701C3B30" w14:textId="422A7545"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lastRenderedPageBreak/>
              <w:t>Channel access</w:t>
            </w:r>
          </w:p>
        </w:tc>
        <w:tc>
          <w:tcPr>
            <w:tcW w:w="2384" w:type="dxa"/>
          </w:tcPr>
          <w:p w14:paraId="0617861E" w14:textId="1A4C33FC"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PSCCH/PSSCH</w:t>
            </w:r>
          </w:p>
        </w:tc>
        <w:tc>
          <w:tcPr>
            <w:tcW w:w="5474" w:type="dxa"/>
          </w:tcPr>
          <w:p w14:paraId="4F80F31B" w14:textId="383405F6" w:rsidR="0038032A" w:rsidRPr="007B603C" w:rsidRDefault="0038032A" w:rsidP="008E311B">
            <w:pPr>
              <w:pStyle w:val="Reference"/>
              <w:numPr>
                <w:ilvl w:val="0"/>
                <w:numId w:val="0"/>
              </w:numPr>
              <w:rPr>
                <w:rFonts w:cs="Arial"/>
                <w:sz w:val="20"/>
                <w:szCs w:val="18"/>
              </w:rPr>
            </w:pPr>
            <w:r w:rsidRPr="007B603C">
              <w:rPr>
                <w:rFonts w:cs="Arial"/>
                <w:sz w:val="20"/>
                <w:szCs w:val="18"/>
              </w:rPr>
              <w:t>LBT Type 1</w:t>
            </w:r>
          </w:p>
        </w:tc>
      </w:tr>
      <w:tr w:rsidR="0038032A" w:rsidRPr="008E311B" w14:paraId="318F847E" w14:textId="77777777" w:rsidTr="007B603C">
        <w:tc>
          <w:tcPr>
            <w:tcW w:w="1484" w:type="dxa"/>
            <w:vMerge/>
          </w:tcPr>
          <w:p w14:paraId="600F00EA"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3AA2F02B" w14:textId="139FF074"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PSFCH</w:t>
            </w:r>
          </w:p>
        </w:tc>
        <w:tc>
          <w:tcPr>
            <w:tcW w:w="5474" w:type="dxa"/>
          </w:tcPr>
          <w:p w14:paraId="17E46F53" w14:textId="2828CB4D" w:rsidR="0038032A" w:rsidRPr="007B603C" w:rsidRDefault="0038032A" w:rsidP="008E311B">
            <w:pPr>
              <w:pStyle w:val="Reference"/>
              <w:numPr>
                <w:ilvl w:val="0"/>
                <w:numId w:val="0"/>
              </w:numPr>
              <w:rPr>
                <w:rFonts w:cs="Arial"/>
                <w:sz w:val="20"/>
                <w:szCs w:val="18"/>
              </w:rPr>
            </w:pPr>
            <w:r w:rsidRPr="007B603C">
              <w:rPr>
                <w:rFonts w:cs="Arial"/>
                <w:sz w:val="20"/>
                <w:szCs w:val="18"/>
              </w:rPr>
              <w:t>LBT Type 2B</w:t>
            </w:r>
          </w:p>
        </w:tc>
      </w:tr>
      <w:tr w:rsidR="0038032A" w:rsidRPr="008E311B" w14:paraId="4E078446" w14:textId="77777777" w:rsidTr="007B603C">
        <w:tc>
          <w:tcPr>
            <w:tcW w:w="1484" w:type="dxa"/>
            <w:vMerge/>
          </w:tcPr>
          <w:p w14:paraId="521A73D1" w14:textId="77777777" w:rsidR="0038032A" w:rsidRPr="007B603C" w:rsidRDefault="0038032A" w:rsidP="008E311B">
            <w:pPr>
              <w:pStyle w:val="Reference"/>
              <w:numPr>
                <w:ilvl w:val="0"/>
                <w:numId w:val="0"/>
              </w:numPr>
              <w:rPr>
                <w:rFonts w:cs="Arial"/>
                <w:sz w:val="20"/>
                <w:szCs w:val="18"/>
                <w:lang w:val="es-ES"/>
              </w:rPr>
            </w:pPr>
          </w:p>
        </w:tc>
        <w:tc>
          <w:tcPr>
            <w:tcW w:w="2384" w:type="dxa"/>
          </w:tcPr>
          <w:p w14:paraId="5BDA038C" w14:textId="21389F92" w:rsidR="0038032A" w:rsidRPr="007B603C" w:rsidRDefault="0038032A" w:rsidP="008E311B">
            <w:pPr>
              <w:pStyle w:val="Reference"/>
              <w:numPr>
                <w:ilvl w:val="0"/>
                <w:numId w:val="0"/>
              </w:numPr>
              <w:rPr>
                <w:rFonts w:cs="Arial"/>
                <w:sz w:val="20"/>
                <w:szCs w:val="18"/>
                <w:lang w:val="es-ES"/>
              </w:rPr>
            </w:pPr>
            <w:r w:rsidRPr="007B603C">
              <w:rPr>
                <w:rFonts w:cs="Arial"/>
                <w:sz w:val="20"/>
                <w:szCs w:val="18"/>
                <w:lang w:val="es-ES"/>
              </w:rPr>
              <w:t>ED threshold</w:t>
            </w:r>
          </w:p>
        </w:tc>
        <w:tc>
          <w:tcPr>
            <w:tcW w:w="5474" w:type="dxa"/>
          </w:tcPr>
          <w:p w14:paraId="55C6FDE8" w14:textId="660DD08B" w:rsidR="0038032A" w:rsidRPr="007B603C" w:rsidRDefault="0038032A" w:rsidP="008E311B">
            <w:pPr>
              <w:pStyle w:val="Reference"/>
              <w:numPr>
                <w:ilvl w:val="0"/>
                <w:numId w:val="0"/>
              </w:numPr>
              <w:rPr>
                <w:rFonts w:cs="Arial"/>
                <w:sz w:val="20"/>
                <w:szCs w:val="18"/>
              </w:rPr>
            </w:pPr>
            <w:r w:rsidRPr="007B603C">
              <w:rPr>
                <w:rFonts w:cs="Arial"/>
                <w:sz w:val="20"/>
                <w:szCs w:val="18"/>
              </w:rPr>
              <w:t>-85 dBm/MHz</w:t>
            </w:r>
          </w:p>
        </w:tc>
      </w:tr>
    </w:tbl>
    <w:p w14:paraId="5BD1F220" w14:textId="324AA39E" w:rsidR="003A7EF3" w:rsidRPr="00CE0424" w:rsidRDefault="003A7EF3" w:rsidP="007B603C">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4AEB5" w14:textId="77777777" w:rsidR="00AA7F9D" w:rsidRDefault="00AA7F9D">
      <w:r>
        <w:separator/>
      </w:r>
    </w:p>
  </w:endnote>
  <w:endnote w:type="continuationSeparator" w:id="0">
    <w:p w14:paraId="2367E3C4" w14:textId="77777777" w:rsidR="00AA7F9D" w:rsidRDefault="00AA7F9D">
      <w:r>
        <w:continuationSeparator/>
      </w:r>
    </w:p>
  </w:endnote>
  <w:endnote w:type="continuationNotice" w:id="1">
    <w:p w14:paraId="143B0A46" w14:textId="77777777" w:rsidR="00AA7F9D" w:rsidRDefault="00AA7F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1CC14" w14:textId="77777777" w:rsidR="00AA7F9D" w:rsidRDefault="00AA7F9D">
      <w:r>
        <w:separator/>
      </w:r>
    </w:p>
  </w:footnote>
  <w:footnote w:type="continuationSeparator" w:id="0">
    <w:p w14:paraId="0BABE8B8" w14:textId="77777777" w:rsidR="00AA7F9D" w:rsidRDefault="00AA7F9D">
      <w:r>
        <w:continuationSeparator/>
      </w:r>
    </w:p>
  </w:footnote>
  <w:footnote w:type="continuationNotice" w:id="1">
    <w:p w14:paraId="1D5A48BE" w14:textId="77777777" w:rsidR="00AA7F9D" w:rsidRDefault="00AA7F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0F6AF3"/>
    <w:multiLevelType w:val="hybridMultilevel"/>
    <w:tmpl w:val="76B6AA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405192"/>
    <w:multiLevelType w:val="hybridMultilevel"/>
    <w:tmpl w:val="2E061722"/>
    <w:lvl w:ilvl="0" w:tplc="10000001">
      <w:start w:val="1"/>
      <w:numFmt w:val="bullet"/>
      <w:lvlText w:val=""/>
      <w:lvlJc w:val="left"/>
      <w:pPr>
        <w:ind w:left="778" w:hanging="360"/>
      </w:pPr>
      <w:rPr>
        <w:rFonts w:ascii="Symbol" w:hAnsi="Symbol" w:hint="default"/>
      </w:rPr>
    </w:lvl>
    <w:lvl w:ilvl="1" w:tplc="10000003">
      <w:start w:val="1"/>
      <w:numFmt w:val="bullet"/>
      <w:lvlText w:val="o"/>
      <w:lvlJc w:val="left"/>
      <w:pPr>
        <w:ind w:left="1498" w:hanging="360"/>
      </w:pPr>
      <w:rPr>
        <w:rFonts w:ascii="Courier New" w:hAnsi="Courier New" w:cs="Courier New" w:hint="default"/>
      </w:rPr>
    </w:lvl>
    <w:lvl w:ilvl="2" w:tplc="10000005">
      <w:start w:val="1"/>
      <w:numFmt w:val="bullet"/>
      <w:lvlText w:val=""/>
      <w:lvlJc w:val="left"/>
      <w:pPr>
        <w:ind w:left="2218" w:hanging="360"/>
      </w:pPr>
      <w:rPr>
        <w:rFonts w:ascii="Wingdings" w:hAnsi="Wingdings" w:hint="default"/>
      </w:rPr>
    </w:lvl>
    <w:lvl w:ilvl="3" w:tplc="10000001" w:tentative="1">
      <w:start w:val="1"/>
      <w:numFmt w:val="bullet"/>
      <w:lvlText w:val=""/>
      <w:lvlJc w:val="left"/>
      <w:pPr>
        <w:ind w:left="2938" w:hanging="360"/>
      </w:pPr>
      <w:rPr>
        <w:rFonts w:ascii="Symbol" w:hAnsi="Symbol" w:hint="default"/>
      </w:rPr>
    </w:lvl>
    <w:lvl w:ilvl="4" w:tplc="10000003" w:tentative="1">
      <w:start w:val="1"/>
      <w:numFmt w:val="bullet"/>
      <w:lvlText w:val="o"/>
      <w:lvlJc w:val="left"/>
      <w:pPr>
        <w:ind w:left="3658" w:hanging="360"/>
      </w:pPr>
      <w:rPr>
        <w:rFonts w:ascii="Courier New" w:hAnsi="Courier New" w:cs="Courier New" w:hint="default"/>
      </w:rPr>
    </w:lvl>
    <w:lvl w:ilvl="5" w:tplc="10000005" w:tentative="1">
      <w:start w:val="1"/>
      <w:numFmt w:val="bullet"/>
      <w:lvlText w:val=""/>
      <w:lvlJc w:val="left"/>
      <w:pPr>
        <w:ind w:left="4378" w:hanging="360"/>
      </w:pPr>
      <w:rPr>
        <w:rFonts w:ascii="Wingdings" w:hAnsi="Wingdings" w:hint="default"/>
      </w:rPr>
    </w:lvl>
    <w:lvl w:ilvl="6" w:tplc="10000001" w:tentative="1">
      <w:start w:val="1"/>
      <w:numFmt w:val="bullet"/>
      <w:lvlText w:val=""/>
      <w:lvlJc w:val="left"/>
      <w:pPr>
        <w:ind w:left="5098" w:hanging="360"/>
      </w:pPr>
      <w:rPr>
        <w:rFonts w:ascii="Symbol" w:hAnsi="Symbol" w:hint="default"/>
      </w:rPr>
    </w:lvl>
    <w:lvl w:ilvl="7" w:tplc="10000003" w:tentative="1">
      <w:start w:val="1"/>
      <w:numFmt w:val="bullet"/>
      <w:lvlText w:val="o"/>
      <w:lvlJc w:val="left"/>
      <w:pPr>
        <w:ind w:left="5818" w:hanging="360"/>
      </w:pPr>
      <w:rPr>
        <w:rFonts w:ascii="Courier New" w:hAnsi="Courier New" w:cs="Courier New" w:hint="default"/>
      </w:rPr>
    </w:lvl>
    <w:lvl w:ilvl="8" w:tplc="10000005" w:tentative="1">
      <w:start w:val="1"/>
      <w:numFmt w:val="bullet"/>
      <w:lvlText w:val=""/>
      <w:lvlJc w:val="left"/>
      <w:pPr>
        <w:ind w:left="6538"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C272A"/>
    <w:multiLevelType w:val="hybridMultilevel"/>
    <w:tmpl w:val="B7888CD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39072C5"/>
    <w:multiLevelType w:val="hybridMultilevel"/>
    <w:tmpl w:val="7318F4F6"/>
    <w:lvl w:ilvl="0" w:tplc="10000001">
      <w:start w:val="1"/>
      <w:numFmt w:val="bullet"/>
      <w:lvlText w:val=""/>
      <w:lvlJc w:val="left"/>
      <w:pPr>
        <w:ind w:left="774" w:hanging="360"/>
      </w:pPr>
      <w:rPr>
        <w:rFonts w:ascii="Symbol" w:hAnsi="Symbol" w:hint="default"/>
      </w:rPr>
    </w:lvl>
    <w:lvl w:ilvl="1" w:tplc="10000003" w:tentative="1">
      <w:start w:val="1"/>
      <w:numFmt w:val="bullet"/>
      <w:lvlText w:val="o"/>
      <w:lvlJc w:val="left"/>
      <w:pPr>
        <w:ind w:left="1494" w:hanging="360"/>
      </w:pPr>
      <w:rPr>
        <w:rFonts w:ascii="Courier New" w:hAnsi="Courier New" w:cs="Courier New" w:hint="default"/>
      </w:rPr>
    </w:lvl>
    <w:lvl w:ilvl="2" w:tplc="10000005" w:tentative="1">
      <w:start w:val="1"/>
      <w:numFmt w:val="bullet"/>
      <w:lvlText w:val=""/>
      <w:lvlJc w:val="left"/>
      <w:pPr>
        <w:ind w:left="2214" w:hanging="360"/>
      </w:pPr>
      <w:rPr>
        <w:rFonts w:ascii="Wingdings" w:hAnsi="Wingdings" w:hint="default"/>
      </w:rPr>
    </w:lvl>
    <w:lvl w:ilvl="3" w:tplc="10000001" w:tentative="1">
      <w:start w:val="1"/>
      <w:numFmt w:val="bullet"/>
      <w:lvlText w:val=""/>
      <w:lvlJc w:val="left"/>
      <w:pPr>
        <w:ind w:left="2934" w:hanging="360"/>
      </w:pPr>
      <w:rPr>
        <w:rFonts w:ascii="Symbol" w:hAnsi="Symbol" w:hint="default"/>
      </w:rPr>
    </w:lvl>
    <w:lvl w:ilvl="4" w:tplc="10000003" w:tentative="1">
      <w:start w:val="1"/>
      <w:numFmt w:val="bullet"/>
      <w:lvlText w:val="o"/>
      <w:lvlJc w:val="left"/>
      <w:pPr>
        <w:ind w:left="3654" w:hanging="360"/>
      </w:pPr>
      <w:rPr>
        <w:rFonts w:ascii="Courier New" w:hAnsi="Courier New" w:cs="Courier New" w:hint="default"/>
      </w:rPr>
    </w:lvl>
    <w:lvl w:ilvl="5" w:tplc="10000005" w:tentative="1">
      <w:start w:val="1"/>
      <w:numFmt w:val="bullet"/>
      <w:lvlText w:val=""/>
      <w:lvlJc w:val="left"/>
      <w:pPr>
        <w:ind w:left="4374" w:hanging="360"/>
      </w:pPr>
      <w:rPr>
        <w:rFonts w:ascii="Wingdings" w:hAnsi="Wingdings" w:hint="default"/>
      </w:rPr>
    </w:lvl>
    <w:lvl w:ilvl="6" w:tplc="10000001" w:tentative="1">
      <w:start w:val="1"/>
      <w:numFmt w:val="bullet"/>
      <w:lvlText w:val=""/>
      <w:lvlJc w:val="left"/>
      <w:pPr>
        <w:ind w:left="5094" w:hanging="360"/>
      </w:pPr>
      <w:rPr>
        <w:rFonts w:ascii="Symbol" w:hAnsi="Symbol" w:hint="default"/>
      </w:rPr>
    </w:lvl>
    <w:lvl w:ilvl="7" w:tplc="10000003" w:tentative="1">
      <w:start w:val="1"/>
      <w:numFmt w:val="bullet"/>
      <w:lvlText w:val="o"/>
      <w:lvlJc w:val="left"/>
      <w:pPr>
        <w:ind w:left="5814" w:hanging="360"/>
      </w:pPr>
      <w:rPr>
        <w:rFonts w:ascii="Courier New" w:hAnsi="Courier New" w:cs="Courier New" w:hint="default"/>
      </w:rPr>
    </w:lvl>
    <w:lvl w:ilvl="8" w:tplc="10000005" w:tentative="1">
      <w:start w:val="1"/>
      <w:numFmt w:val="bullet"/>
      <w:lvlText w:val=""/>
      <w:lvlJc w:val="left"/>
      <w:pPr>
        <w:ind w:left="6534" w:hanging="360"/>
      </w:pPr>
      <w:rPr>
        <w:rFonts w:ascii="Wingdings" w:hAnsi="Wingdings" w:hint="default"/>
      </w:rPr>
    </w:lvl>
  </w:abstractNum>
  <w:abstractNum w:abstractNumId="10" w15:restartNumberingAfterBreak="0">
    <w:nsid w:val="24DA6DE5"/>
    <w:multiLevelType w:val="hybridMultilevel"/>
    <w:tmpl w:val="6BA04C4E"/>
    <w:lvl w:ilvl="0" w:tplc="A5FC22CA">
      <w:start w:val="1"/>
      <w:numFmt w:val="bullet"/>
      <w:lvlText w:val="●"/>
      <w:lvlJc w:val="left"/>
      <w:pPr>
        <w:tabs>
          <w:tab w:val="num" w:pos="720"/>
        </w:tabs>
        <w:ind w:left="720" w:hanging="360"/>
      </w:pPr>
      <w:rPr>
        <w:rFonts w:ascii="Ericsson Hilda" w:hAnsi="Ericsson Hilda" w:hint="default"/>
      </w:rPr>
    </w:lvl>
    <w:lvl w:ilvl="1" w:tplc="F7B69E0E" w:tentative="1">
      <w:start w:val="1"/>
      <w:numFmt w:val="bullet"/>
      <w:lvlText w:val="●"/>
      <w:lvlJc w:val="left"/>
      <w:pPr>
        <w:tabs>
          <w:tab w:val="num" w:pos="1440"/>
        </w:tabs>
        <w:ind w:left="1440" w:hanging="360"/>
      </w:pPr>
      <w:rPr>
        <w:rFonts w:ascii="Ericsson Hilda" w:hAnsi="Ericsson Hilda" w:hint="default"/>
      </w:rPr>
    </w:lvl>
    <w:lvl w:ilvl="2" w:tplc="F58C8956" w:tentative="1">
      <w:start w:val="1"/>
      <w:numFmt w:val="bullet"/>
      <w:lvlText w:val="●"/>
      <w:lvlJc w:val="left"/>
      <w:pPr>
        <w:tabs>
          <w:tab w:val="num" w:pos="2160"/>
        </w:tabs>
        <w:ind w:left="2160" w:hanging="360"/>
      </w:pPr>
      <w:rPr>
        <w:rFonts w:ascii="Ericsson Hilda" w:hAnsi="Ericsson Hilda" w:hint="default"/>
      </w:rPr>
    </w:lvl>
    <w:lvl w:ilvl="3" w:tplc="100CEC64" w:tentative="1">
      <w:start w:val="1"/>
      <w:numFmt w:val="bullet"/>
      <w:lvlText w:val="●"/>
      <w:lvlJc w:val="left"/>
      <w:pPr>
        <w:tabs>
          <w:tab w:val="num" w:pos="2880"/>
        </w:tabs>
        <w:ind w:left="2880" w:hanging="360"/>
      </w:pPr>
      <w:rPr>
        <w:rFonts w:ascii="Ericsson Hilda" w:hAnsi="Ericsson Hilda" w:hint="default"/>
      </w:rPr>
    </w:lvl>
    <w:lvl w:ilvl="4" w:tplc="7478AD76" w:tentative="1">
      <w:start w:val="1"/>
      <w:numFmt w:val="bullet"/>
      <w:lvlText w:val="●"/>
      <w:lvlJc w:val="left"/>
      <w:pPr>
        <w:tabs>
          <w:tab w:val="num" w:pos="3600"/>
        </w:tabs>
        <w:ind w:left="3600" w:hanging="360"/>
      </w:pPr>
      <w:rPr>
        <w:rFonts w:ascii="Ericsson Hilda" w:hAnsi="Ericsson Hilda" w:hint="default"/>
      </w:rPr>
    </w:lvl>
    <w:lvl w:ilvl="5" w:tplc="09B26748" w:tentative="1">
      <w:start w:val="1"/>
      <w:numFmt w:val="bullet"/>
      <w:lvlText w:val="●"/>
      <w:lvlJc w:val="left"/>
      <w:pPr>
        <w:tabs>
          <w:tab w:val="num" w:pos="4320"/>
        </w:tabs>
        <w:ind w:left="4320" w:hanging="360"/>
      </w:pPr>
      <w:rPr>
        <w:rFonts w:ascii="Ericsson Hilda" w:hAnsi="Ericsson Hilda" w:hint="default"/>
      </w:rPr>
    </w:lvl>
    <w:lvl w:ilvl="6" w:tplc="9092AE9A" w:tentative="1">
      <w:start w:val="1"/>
      <w:numFmt w:val="bullet"/>
      <w:lvlText w:val="●"/>
      <w:lvlJc w:val="left"/>
      <w:pPr>
        <w:tabs>
          <w:tab w:val="num" w:pos="5040"/>
        </w:tabs>
        <w:ind w:left="5040" w:hanging="360"/>
      </w:pPr>
      <w:rPr>
        <w:rFonts w:ascii="Ericsson Hilda" w:hAnsi="Ericsson Hilda" w:hint="default"/>
      </w:rPr>
    </w:lvl>
    <w:lvl w:ilvl="7" w:tplc="BBA05FEE" w:tentative="1">
      <w:start w:val="1"/>
      <w:numFmt w:val="bullet"/>
      <w:lvlText w:val="●"/>
      <w:lvlJc w:val="left"/>
      <w:pPr>
        <w:tabs>
          <w:tab w:val="num" w:pos="5760"/>
        </w:tabs>
        <w:ind w:left="5760" w:hanging="360"/>
      </w:pPr>
      <w:rPr>
        <w:rFonts w:ascii="Ericsson Hilda" w:hAnsi="Ericsson Hilda" w:hint="default"/>
      </w:rPr>
    </w:lvl>
    <w:lvl w:ilvl="8" w:tplc="90FA41D0"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7522E56"/>
    <w:multiLevelType w:val="hybridMultilevel"/>
    <w:tmpl w:val="A5D0A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4" w15:restartNumberingAfterBreak="0">
    <w:nsid w:val="2BF754A4"/>
    <w:multiLevelType w:val="hybridMultilevel"/>
    <w:tmpl w:val="B568EF7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C0046F0"/>
    <w:multiLevelType w:val="hybridMultilevel"/>
    <w:tmpl w:val="5DBC67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C8A5825"/>
    <w:multiLevelType w:val="hybridMultilevel"/>
    <w:tmpl w:val="BBCE494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2CA56DE7"/>
    <w:multiLevelType w:val="hybridMultilevel"/>
    <w:tmpl w:val="84B484F4"/>
    <w:lvl w:ilvl="0" w:tplc="EC2008BC">
      <w:start w:val="3"/>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0404414"/>
    <w:multiLevelType w:val="hybridMultilevel"/>
    <w:tmpl w:val="293C2A6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0920D24"/>
    <w:multiLevelType w:val="hybridMultilevel"/>
    <w:tmpl w:val="B79A01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2267E"/>
    <w:multiLevelType w:val="hybridMultilevel"/>
    <w:tmpl w:val="CE52B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DFF11B7"/>
    <w:multiLevelType w:val="hybridMultilevel"/>
    <w:tmpl w:val="A7B411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F61369"/>
    <w:multiLevelType w:val="hybridMultilevel"/>
    <w:tmpl w:val="16E46A3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96C7579"/>
    <w:multiLevelType w:val="hybridMultilevel"/>
    <w:tmpl w:val="E37A783C"/>
    <w:lvl w:ilvl="0" w:tplc="00C4D724">
      <w:start w:val="1"/>
      <w:numFmt w:val="bullet"/>
      <w:lvlText w:val="–"/>
      <w:lvlJc w:val="left"/>
      <w:pPr>
        <w:tabs>
          <w:tab w:val="num" w:pos="720"/>
        </w:tabs>
        <w:ind w:left="720" w:hanging="360"/>
      </w:pPr>
      <w:rPr>
        <w:rFonts w:ascii="Ericsson Hilda" w:hAnsi="Ericsson Hilda" w:hint="default"/>
      </w:rPr>
    </w:lvl>
    <w:lvl w:ilvl="1" w:tplc="1B8E9900">
      <w:start w:val="1"/>
      <w:numFmt w:val="bullet"/>
      <w:lvlText w:val="–"/>
      <w:lvlJc w:val="left"/>
      <w:pPr>
        <w:tabs>
          <w:tab w:val="num" w:pos="1440"/>
        </w:tabs>
        <w:ind w:left="1440" w:hanging="360"/>
      </w:pPr>
      <w:rPr>
        <w:rFonts w:ascii="Ericsson Hilda" w:hAnsi="Ericsson Hilda" w:hint="default"/>
      </w:rPr>
    </w:lvl>
    <w:lvl w:ilvl="2" w:tplc="2632989E" w:tentative="1">
      <w:start w:val="1"/>
      <w:numFmt w:val="bullet"/>
      <w:lvlText w:val="–"/>
      <w:lvlJc w:val="left"/>
      <w:pPr>
        <w:tabs>
          <w:tab w:val="num" w:pos="2160"/>
        </w:tabs>
        <w:ind w:left="2160" w:hanging="360"/>
      </w:pPr>
      <w:rPr>
        <w:rFonts w:ascii="Ericsson Hilda" w:hAnsi="Ericsson Hilda" w:hint="default"/>
      </w:rPr>
    </w:lvl>
    <w:lvl w:ilvl="3" w:tplc="5EFA2158" w:tentative="1">
      <w:start w:val="1"/>
      <w:numFmt w:val="bullet"/>
      <w:lvlText w:val="–"/>
      <w:lvlJc w:val="left"/>
      <w:pPr>
        <w:tabs>
          <w:tab w:val="num" w:pos="2880"/>
        </w:tabs>
        <w:ind w:left="2880" w:hanging="360"/>
      </w:pPr>
      <w:rPr>
        <w:rFonts w:ascii="Ericsson Hilda" w:hAnsi="Ericsson Hilda" w:hint="default"/>
      </w:rPr>
    </w:lvl>
    <w:lvl w:ilvl="4" w:tplc="B3C882F2" w:tentative="1">
      <w:start w:val="1"/>
      <w:numFmt w:val="bullet"/>
      <w:lvlText w:val="–"/>
      <w:lvlJc w:val="left"/>
      <w:pPr>
        <w:tabs>
          <w:tab w:val="num" w:pos="3600"/>
        </w:tabs>
        <w:ind w:left="3600" w:hanging="360"/>
      </w:pPr>
      <w:rPr>
        <w:rFonts w:ascii="Ericsson Hilda" w:hAnsi="Ericsson Hilda" w:hint="default"/>
      </w:rPr>
    </w:lvl>
    <w:lvl w:ilvl="5" w:tplc="00424558" w:tentative="1">
      <w:start w:val="1"/>
      <w:numFmt w:val="bullet"/>
      <w:lvlText w:val="–"/>
      <w:lvlJc w:val="left"/>
      <w:pPr>
        <w:tabs>
          <w:tab w:val="num" w:pos="4320"/>
        </w:tabs>
        <w:ind w:left="4320" w:hanging="360"/>
      </w:pPr>
      <w:rPr>
        <w:rFonts w:ascii="Ericsson Hilda" w:hAnsi="Ericsson Hilda" w:hint="default"/>
      </w:rPr>
    </w:lvl>
    <w:lvl w:ilvl="6" w:tplc="B29ED73C" w:tentative="1">
      <w:start w:val="1"/>
      <w:numFmt w:val="bullet"/>
      <w:lvlText w:val="–"/>
      <w:lvlJc w:val="left"/>
      <w:pPr>
        <w:tabs>
          <w:tab w:val="num" w:pos="5040"/>
        </w:tabs>
        <w:ind w:left="5040" w:hanging="360"/>
      </w:pPr>
      <w:rPr>
        <w:rFonts w:ascii="Ericsson Hilda" w:hAnsi="Ericsson Hilda" w:hint="default"/>
      </w:rPr>
    </w:lvl>
    <w:lvl w:ilvl="7" w:tplc="B6626A94" w:tentative="1">
      <w:start w:val="1"/>
      <w:numFmt w:val="bullet"/>
      <w:lvlText w:val="–"/>
      <w:lvlJc w:val="left"/>
      <w:pPr>
        <w:tabs>
          <w:tab w:val="num" w:pos="5760"/>
        </w:tabs>
        <w:ind w:left="5760" w:hanging="360"/>
      </w:pPr>
      <w:rPr>
        <w:rFonts w:ascii="Ericsson Hilda" w:hAnsi="Ericsson Hilda" w:hint="default"/>
      </w:rPr>
    </w:lvl>
    <w:lvl w:ilvl="8" w:tplc="50844BFE"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9C546B0"/>
    <w:multiLevelType w:val="hybridMultilevel"/>
    <w:tmpl w:val="13D2B0A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44BCE"/>
    <w:multiLevelType w:val="hybridMultilevel"/>
    <w:tmpl w:val="A7E0B570"/>
    <w:lvl w:ilvl="0" w:tplc="A162DF5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923ED0"/>
    <w:multiLevelType w:val="hybridMultilevel"/>
    <w:tmpl w:val="CDB2DBC6"/>
    <w:lvl w:ilvl="0" w:tplc="F356DCDE">
      <w:start w:val="1"/>
      <w:numFmt w:val="bullet"/>
      <w:lvlText w:val="–"/>
      <w:lvlJc w:val="left"/>
      <w:pPr>
        <w:tabs>
          <w:tab w:val="num" w:pos="720"/>
        </w:tabs>
        <w:ind w:left="720" w:hanging="360"/>
      </w:pPr>
      <w:rPr>
        <w:rFonts w:ascii="Ericsson Hilda" w:hAnsi="Ericsson Hilda" w:hint="default"/>
      </w:rPr>
    </w:lvl>
    <w:lvl w:ilvl="1" w:tplc="D4E87120">
      <w:start w:val="1"/>
      <w:numFmt w:val="bullet"/>
      <w:lvlText w:val="–"/>
      <w:lvlJc w:val="left"/>
      <w:pPr>
        <w:tabs>
          <w:tab w:val="num" w:pos="1440"/>
        </w:tabs>
        <w:ind w:left="1440" w:hanging="360"/>
      </w:pPr>
      <w:rPr>
        <w:rFonts w:ascii="Ericsson Hilda" w:hAnsi="Ericsson Hilda" w:hint="default"/>
      </w:rPr>
    </w:lvl>
    <w:lvl w:ilvl="2" w:tplc="5B486B1E" w:tentative="1">
      <w:start w:val="1"/>
      <w:numFmt w:val="bullet"/>
      <w:lvlText w:val="–"/>
      <w:lvlJc w:val="left"/>
      <w:pPr>
        <w:tabs>
          <w:tab w:val="num" w:pos="2160"/>
        </w:tabs>
        <w:ind w:left="2160" w:hanging="360"/>
      </w:pPr>
      <w:rPr>
        <w:rFonts w:ascii="Ericsson Hilda" w:hAnsi="Ericsson Hilda" w:hint="default"/>
      </w:rPr>
    </w:lvl>
    <w:lvl w:ilvl="3" w:tplc="EBB4E5B6" w:tentative="1">
      <w:start w:val="1"/>
      <w:numFmt w:val="bullet"/>
      <w:lvlText w:val="–"/>
      <w:lvlJc w:val="left"/>
      <w:pPr>
        <w:tabs>
          <w:tab w:val="num" w:pos="2880"/>
        </w:tabs>
        <w:ind w:left="2880" w:hanging="360"/>
      </w:pPr>
      <w:rPr>
        <w:rFonts w:ascii="Ericsson Hilda" w:hAnsi="Ericsson Hilda" w:hint="default"/>
      </w:rPr>
    </w:lvl>
    <w:lvl w:ilvl="4" w:tplc="FA1CA380" w:tentative="1">
      <w:start w:val="1"/>
      <w:numFmt w:val="bullet"/>
      <w:lvlText w:val="–"/>
      <w:lvlJc w:val="left"/>
      <w:pPr>
        <w:tabs>
          <w:tab w:val="num" w:pos="3600"/>
        </w:tabs>
        <w:ind w:left="3600" w:hanging="360"/>
      </w:pPr>
      <w:rPr>
        <w:rFonts w:ascii="Ericsson Hilda" w:hAnsi="Ericsson Hilda" w:hint="default"/>
      </w:rPr>
    </w:lvl>
    <w:lvl w:ilvl="5" w:tplc="E8521142" w:tentative="1">
      <w:start w:val="1"/>
      <w:numFmt w:val="bullet"/>
      <w:lvlText w:val="–"/>
      <w:lvlJc w:val="left"/>
      <w:pPr>
        <w:tabs>
          <w:tab w:val="num" w:pos="4320"/>
        </w:tabs>
        <w:ind w:left="4320" w:hanging="360"/>
      </w:pPr>
      <w:rPr>
        <w:rFonts w:ascii="Ericsson Hilda" w:hAnsi="Ericsson Hilda" w:hint="default"/>
      </w:rPr>
    </w:lvl>
    <w:lvl w:ilvl="6" w:tplc="7BE22172" w:tentative="1">
      <w:start w:val="1"/>
      <w:numFmt w:val="bullet"/>
      <w:lvlText w:val="–"/>
      <w:lvlJc w:val="left"/>
      <w:pPr>
        <w:tabs>
          <w:tab w:val="num" w:pos="5040"/>
        </w:tabs>
        <w:ind w:left="5040" w:hanging="360"/>
      </w:pPr>
      <w:rPr>
        <w:rFonts w:ascii="Ericsson Hilda" w:hAnsi="Ericsson Hilda" w:hint="default"/>
      </w:rPr>
    </w:lvl>
    <w:lvl w:ilvl="7" w:tplc="947E4338" w:tentative="1">
      <w:start w:val="1"/>
      <w:numFmt w:val="bullet"/>
      <w:lvlText w:val="–"/>
      <w:lvlJc w:val="left"/>
      <w:pPr>
        <w:tabs>
          <w:tab w:val="num" w:pos="5760"/>
        </w:tabs>
        <w:ind w:left="5760" w:hanging="360"/>
      </w:pPr>
      <w:rPr>
        <w:rFonts w:ascii="Ericsson Hilda" w:hAnsi="Ericsson Hilda" w:hint="default"/>
      </w:rPr>
    </w:lvl>
    <w:lvl w:ilvl="8" w:tplc="501489DE"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53965E64"/>
    <w:multiLevelType w:val="hybridMultilevel"/>
    <w:tmpl w:val="DF0201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5183CDA"/>
    <w:multiLevelType w:val="hybridMultilevel"/>
    <w:tmpl w:val="6C6832A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55741B84"/>
    <w:multiLevelType w:val="hybridMultilevel"/>
    <w:tmpl w:val="A0D48B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760A1D"/>
    <w:multiLevelType w:val="hybridMultilevel"/>
    <w:tmpl w:val="4CB8AC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598453CD"/>
    <w:multiLevelType w:val="hybridMultilevel"/>
    <w:tmpl w:val="6A804968"/>
    <w:lvl w:ilvl="0" w:tplc="040B0001">
      <w:start w:val="1"/>
      <w:numFmt w:val="bullet"/>
      <w:lvlText w:val=""/>
      <w:lvlJc w:val="left"/>
      <w:pPr>
        <w:ind w:left="2080" w:hanging="360"/>
      </w:pPr>
      <w:rPr>
        <w:rFonts w:ascii="Symbol" w:hAnsi="Symbol" w:hint="default"/>
      </w:rPr>
    </w:lvl>
    <w:lvl w:ilvl="1" w:tplc="040B0003" w:tentative="1">
      <w:start w:val="1"/>
      <w:numFmt w:val="bullet"/>
      <w:lvlText w:val="o"/>
      <w:lvlJc w:val="left"/>
      <w:pPr>
        <w:ind w:left="2800" w:hanging="360"/>
      </w:pPr>
      <w:rPr>
        <w:rFonts w:ascii="Courier New" w:hAnsi="Courier New" w:cs="Courier New" w:hint="default"/>
      </w:rPr>
    </w:lvl>
    <w:lvl w:ilvl="2" w:tplc="040B0005" w:tentative="1">
      <w:start w:val="1"/>
      <w:numFmt w:val="bullet"/>
      <w:lvlText w:val=""/>
      <w:lvlJc w:val="left"/>
      <w:pPr>
        <w:ind w:left="3520" w:hanging="360"/>
      </w:pPr>
      <w:rPr>
        <w:rFonts w:ascii="Wingdings" w:hAnsi="Wingdings" w:hint="default"/>
      </w:rPr>
    </w:lvl>
    <w:lvl w:ilvl="3" w:tplc="040B0001" w:tentative="1">
      <w:start w:val="1"/>
      <w:numFmt w:val="bullet"/>
      <w:lvlText w:val=""/>
      <w:lvlJc w:val="left"/>
      <w:pPr>
        <w:ind w:left="4240" w:hanging="360"/>
      </w:pPr>
      <w:rPr>
        <w:rFonts w:ascii="Symbol" w:hAnsi="Symbol" w:hint="default"/>
      </w:rPr>
    </w:lvl>
    <w:lvl w:ilvl="4" w:tplc="040B0003" w:tentative="1">
      <w:start w:val="1"/>
      <w:numFmt w:val="bullet"/>
      <w:lvlText w:val="o"/>
      <w:lvlJc w:val="left"/>
      <w:pPr>
        <w:ind w:left="4960" w:hanging="360"/>
      </w:pPr>
      <w:rPr>
        <w:rFonts w:ascii="Courier New" w:hAnsi="Courier New" w:cs="Courier New" w:hint="default"/>
      </w:rPr>
    </w:lvl>
    <w:lvl w:ilvl="5" w:tplc="040B0005" w:tentative="1">
      <w:start w:val="1"/>
      <w:numFmt w:val="bullet"/>
      <w:lvlText w:val=""/>
      <w:lvlJc w:val="left"/>
      <w:pPr>
        <w:ind w:left="5680" w:hanging="360"/>
      </w:pPr>
      <w:rPr>
        <w:rFonts w:ascii="Wingdings" w:hAnsi="Wingdings" w:hint="default"/>
      </w:rPr>
    </w:lvl>
    <w:lvl w:ilvl="6" w:tplc="040B0001" w:tentative="1">
      <w:start w:val="1"/>
      <w:numFmt w:val="bullet"/>
      <w:lvlText w:val=""/>
      <w:lvlJc w:val="left"/>
      <w:pPr>
        <w:ind w:left="6400" w:hanging="360"/>
      </w:pPr>
      <w:rPr>
        <w:rFonts w:ascii="Symbol" w:hAnsi="Symbol" w:hint="default"/>
      </w:rPr>
    </w:lvl>
    <w:lvl w:ilvl="7" w:tplc="040B0003" w:tentative="1">
      <w:start w:val="1"/>
      <w:numFmt w:val="bullet"/>
      <w:lvlText w:val="o"/>
      <w:lvlJc w:val="left"/>
      <w:pPr>
        <w:ind w:left="7120" w:hanging="360"/>
      </w:pPr>
      <w:rPr>
        <w:rFonts w:ascii="Courier New" w:hAnsi="Courier New" w:cs="Courier New" w:hint="default"/>
      </w:rPr>
    </w:lvl>
    <w:lvl w:ilvl="8" w:tplc="040B0005" w:tentative="1">
      <w:start w:val="1"/>
      <w:numFmt w:val="bullet"/>
      <w:lvlText w:val=""/>
      <w:lvlJc w:val="left"/>
      <w:pPr>
        <w:ind w:left="784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E831E4C"/>
    <w:multiLevelType w:val="hybridMultilevel"/>
    <w:tmpl w:val="0C3246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1" w15:restartNumberingAfterBreak="0">
    <w:nsid w:val="621C06DF"/>
    <w:multiLevelType w:val="hybridMultilevel"/>
    <w:tmpl w:val="8F5E6C9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2" w15:restartNumberingAfterBreak="0">
    <w:nsid w:val="66F517BC"/>
    <w:multiLevelType w:val="hybridMultilevel"/>
    <w:tmpl w:val="530682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9F4CC5"/>
    <w:multiLevelType w:val="hybridMultilevel"/>
    <w:tmpl w:val="D7C2CF1E"/>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6" w15:restartNumberingAfterBreak="0">
    <w:nsid w:val="710B05BA"/>
    <w:multiLevelType w:val="hybridMultilevel"/>
    <w:tmpl w:val="E63E77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9811C39"/>
    <w:multiLevelType w:val="hybridMultilevel"/>
    <w:tmpl w:val="C07602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79EE618B"/>
    <w:multiLevelType w:val="hybridMultilevel"/>
    <w:tmpl w:val="B9BE2104"/>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50" w15:restartNumberingAfterBreak="0">
    <w:nsid w:val="7A420E61"/>
    <w:multiLevelType w:val="hybridMultilevel"/>
    <w:tmpl w:val="B9A81AB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num w:numId="1">
    <w:abstractNumId w:val="28"/>
  </w:num>
  <w:num w:numId="2">
    <w:abstractNumId w:val="21"/>
  </w:num>
  <w:num w:numId="3">
    <w:abstractNumId w:val="0"/>
  </w:num>
  <w:num w:numId="4">
    <w:abstractNumId w:val="30"/>
  </w:num>
  <w:num w:numId="5">
    <w:abstractNumId w:val="31"/>
  </w:num>
  <w:num w:numId="6">
    <w:abstractNumId w:val="39"/>
  </w:num>
  <w:num w:numId="7">
    <w:abstractNumId w:val="7"/>
  </w:num>
  <w:num w:numId="8">
    <w:abstractNumId w:val="12"/>
  </w:num>
  <w:num w:numId="9">
    <w:abstractNumId w:val="3"/>
  </w:num>
  <w:num w:numId="10">
    <w:abstractNumId w:val="47"/>
  </w:num>
  <w:num w:numId="11">
    <w:abstractNumId w:val="20"/>
  </w:num>
  <w:num w:numId="12">
    <w:abstractNumId w:val="44"/>
  </w:num>
  <w:num w:numId="13">
    <w:abstractNumId w:val="1"/>
  </w:num>
  <w:num w:numId="14">
    <w:abstractNumId w:val="13"/>
  </w:num>
  <w:num w:numId="15">
    <w:abstractNumId w:val="17"/>
  </w:num>
  <w:num w:numId="16">
    <w:abstractNumId w:val="29"/>
  </w:num>
  <w:num w:numId="17">
    <w:abstractNumId w:val="19"/>
  </w:num>
  <w:num w:numId="18">
    <w:abstractNumId w:val="49"/>
  </w:num>
  <w:num w:numId="19">
    <w:abstractNumId w:val="50"/>
  </w:num>
  <w:num w:numId="20">
    <w:abstractNumId w:val="38"/>
  </w:num>
  <w:num w:numId="21">
    <w:abstractNumId w:val="33"/>
  </w:num>
  <w:num w:numId="22">
    <w:abstractNumId w:val="42"/>
  </w:num>
  <w:num w:numId="23">
    <w:abstractNumId w:val="46"/>
  </w:num>
  <w:num w:numId="24">
    <w:abstractNumId w:val="11"/>
  </w:num>
  <w:num w:numId="25">
    <w:abstractNumId w:val="23"/>
  </w:num>
  <w:num w:numId="26">
    <w:abstractNumId w:val="36"/>
  </w:num>
  <w:num w:numId="27">
    <w:abstractNumId w:val="2"/>
  </w:num>
  <w:num w:numId="28">
    <w:abstractNumId w:val="22"/>
  </w:num>
  <w:num w:numId="29">
    <w:abstractNumId w:val="24"/>
  </w:num>
  <w:num w:numId="30">
    <w:abstractNumId w:val="32"/>
  </w:num>
  <w:num w:numId="31">
    <w:abstractNumId w:val="10"/>
  </w:num>
  <w:num w:numId="32">
    <w:abstractNumId w:val="26"/>
  </w:num>
  <w:num w:numId="33">
    <w:abstractNumId w:val="6"/>
  </w:num>
  <w:num w:numId="34">
    <w:abstractNumId w:val="27"/>
  </w:num>
  <w:num w:numId="35">
    <w:abstractNumId w:val="30"/>
  </w:num>
  <w:num w:numId="36">
    <w:abstractNumId w:val="34"/>
  </w:num>
  <w:num w:numId="37">
    <w:abstractNumId w:val="9"/>
  </w:num>
  <w:num w:numId="38">
    <w:abstractNumId w:val="5"/>
  </w:num>
  <w:num w:numId="39">
    <w:abstractNumId w:val="30"/>
  </w:num>
  <w:num w:numId="40">
    <w:abstractNumId w:val="45"/>
  </w:num>
  <w:num w:numId="41">
    <w:abstractNumId w:val="15"/>
  </w:num>
  <w:num w:numId="42">
    <w:abstractNumId w:val="4"/>
  </w:num>
  <w:num w:numId="43">
    <w:abstractNumId w:val="40"/>
  </w:num>
  <w:num w:numId="44">
    <w:abstractNumId w:val="14"/>
  </w:num>
  <w:num w:numId="45">
    <w:abstractNumId w:val="41"/>
  </w:num>
  <w:num w:numId="46">
    <w:abstractNumId w:val="48"/>
  </w:num>
  <w:num w:numId="47">
    <w:abstractNumId w:val="18"/>
  </w:num>
  <w:num w:numId="48">
    <w:abstractNumId w:val="21"/>
  </w:num>
  <w:num w:numId="49">
    <w:abstractNumId w:val="8"/>
  </w:num>
  <w:num w:numId="50">
    <w:abstractNumId w:val="21"/>
  </w:num>
  <w:num w:numId="51">
    <w:abstractNumId w:val="43"/>
  </w:num>
  <w:num w:numId="52">
    <w:abstractNumId w:val="35"/>
  </w:num>
  <w:num w:numId="53">
    <w:abstractNumId w:val="16"/>
  </w:num>
  <w:num w:numId="54">
    <w:abstractNumId w:val="30"/>
  </w:num>
  <w:num w:numId="55">
    <w:abstractNumId w:val="21"/>
  </w:num>
  <w:num w:numId="56">
    <w:abstractNumId w:val="30"/>
  </w:num>
  <w:num w:numId="57">
    <w:abstractNumId w:val="37"/>
  </w:num>
  <w:num w:numId="58">
    <w:abstractNumId w:val="30"/>
  </w:num>
  <w:num w:numId="59">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43"/>
    <w:rsid w:val="000006E1"/>
    <w:rsid w:val="00001C5A"/>
    <w:rsid w:val="000026FE"/>
    <w:rsid w:val="00002A37"/>
    <w:rsid w:val="00003F18"/>
    <w:rsid w:val="00003F5A"/>
    <w:rsid w:val="0000564C"/>
    <w:rsid w:val="00005E75"/>
    <w:rsid w:val="000062FB"/>
    <w:rsid w:val="00006446"/>
    <w:rsid w:val="00006896"/>
    <w:rsid w:val="00006D0E"/>
    <w:rsid w:val="00007CDC"/>
    <w:rsid w:val="00010FB5"/>
    <w:rsid w:val="000116C3"/>
    <w:rsid w:val="00011B28"/>
    <w:rsid w:val="00013736"/>
    <w:rsid w:val="00013A36"/>
    <w:rsid w:val="00013C35"/>
    <w:rsid w:val="00014179"/>
    <w:rsid w:val="0001426C"/>
    <w:rsid w:val="00015D15"/>
    <w:rsid w:val="000212A7"/>
    <w:rsid w:val="00021424"/>
    <w:rsid w:val="00021E10"/>
    <w:rsid w:val="0002564D"/>
    <w:rsid w:val="00025ECA"/>
    <w:rsid w:val="00025FB4"/>
    <w:rsid w:val="00031482"/>
    <w:rsid w:val="000325B8"/>
    <w:rsid w:val="00033091"/>
    <w:rsid w:val="00033518"/>
    <w:rsid w:val="00034602"/>
    <w:rsid w:val="00034C15"/>
    <w:rsid w:val="000357DC"/>
    <w:rsid w:val="000361E9"/>
    <w:rsid w:val="00036BA1"/>
    <w:rsid w:val="000373A9"/>
    <w:rsid w:val="00037B81"/>
    <w:rsid w:val="0004071E"/>
    <w:rsid w:val="00040DEF"/>
    <w:rsid w:val="00041390"/>
    <w:rsid w:val="000422E2"/>
    <w:rsid w:val="000425E0"/>
    <w:rsid w:val="00042F22"/>
    <w:rsid w:val="00044424"/>
    <w:rsid w:val="0004446D"/>
    <w:rsid w:val="000444EF"/>
    <w:rsid w:val="00045F1F"/>
    <w:rsid w:val="00046764"/>
    <w:rsid w:val="00052A07"/>
    <w:rsid w:val="000530A7"/>
    <w:rsid w:val="000534E3"/>
    <w:rsid w:val="0005355A"/>
    <w:rsid w:val="00055E4E"/>
    <w:rsid w:val="0005606A"/>
    <w:rsid w:val="00057117"/>
    <w:rsid w:val="00060217"/>
    <w:rsid w:val="0006082D"/>
    <w:rsid w:val="000616E7"/>
    <w:rsid w:val="0006487E"/>
    <w:rsid w:val="00064AF6"/>
    <w:rsid w:val="00065665"/>
    <w:rsid w:val="00065E1A"/>
    <w:rsid w:val="00065EC1"/>
    <w:rsid w:val="00066A41"/>
    <w:rsid w:val="00067DB3"/>
    <w:rsid w:val="00070E8D"/>
    <w:rsid w:val="000727FD"/>
    <w:rsid w:val="0007392B"/>
    <w:rsid w:val="000750A1"/>
    <w:rsid w:val="00075B69"/>
    <w:rsid w:val="000760FC"/>
    <w:rsid w:val="00077B65"/>
    <w:rsid w:val="00077E5F"/>
    <w:rsid w:val="000800C0"/>
    <w:rsid w:val="0008036A"/>
    <w:rsid w:val="0008180E"/>
    <w:rsid w:val="00081AE6"/>
    <w:rsid w:val="00081C10"/>
    <w:rsid w:val="00084227"/>
    <w:rsid w:val="000855C7"/>
    <w:rsid w:val="000855EB"/>
    <w:rsid w:val="00085B52"/>
    <w:rsid w:val="000866F2"/>
    <w:rsid w:val="0008693D"/>
    <w:rsid w:val="00086EC4"/>
    <w:rsid w:val="000874AD"/>
    <w:rsid w:val="0008777B"/>
    <w:rsid w:val="0009009F"/>
    <w:rsid w:val="000907DE"/>
    <w:rsid w:val="00091209"/>
    <w:rsid w:val="00091557"/>
    <w:rsid w:val="00092474"/>
    <w:rsid w:val="000924C1"/>
    <w:rsid w:val="000924F0"/>
    <w:rsid w:val="000931B7"/>
    <w:rsid w:val="00093474"/>
    <w:rsid w:val="0009510F"/>
    <w:rsid w:val="000959A5"/>
    <w:rsid w:val="000959F3"/>
    <w:rsid w:val="0009691F"/>
    <w:rsid w:val="0009788E"/>
    <w:rsid w:val="00097C1C"/>
    <w:rsid w:val="000A04FC"/>
    <w:rsid w:val="000A0C58"/>
    <w:rsid w:val="000A1B7B"/>
    <w:rsid w:val="000A30E0"/>
    <w:rsid w:val="000A31DE"/>
    <w:rsid w:val="000A426F"/>
    <w:rsid w:val="000A56F2"/>
    <w:rsid w:val="000A57D5"/>
    <w:rsid w:val="000A6602"/>
    <w:rsid w:val="000B0A7B"/>
    <w:rsid w:val="000B0B9F"/>
    <w:rsid w:val="000B1058"/>
    <w:rsid w:val="000B1D58"/>
    <w:rsid w:val="000B2719"/>
    <w:rsid w:val="000B3548"/>
    <w:rsid w:val="000B3A8F"/>
    <w:rsid w:val="000B3D64"/>
    <w:rsid w:val="000B4407"/>
    <w:rsid w:val="000B44A6"/>
    <w:rsid w:val="000B490D"/>
    <w:rsid w:val="000B4AB9"/>
    <w:rsid w:val="000B4B05"/>
    <w:rsid w:val="000B5761"/>
    <w:rsid w:val="000B58C3"/>
    <w:rsid w:val="000B612A"/>
    <w:rsid w:val="000B61E9"/>
    <w:rsid w:val="000C165A"/>
    <w:rsid w:val="000C274C"/>
    <w:rsid w:val="000C2E19"/>
    <w:rsid w:val="000C323E"/>
    <w:rsid w:val="000C49C1"/>
    <w:rsid w:val="000C613D"/>
    <w:rsid w:val="000C6B77"/>
    <w:rsid w:val="000D0053"/>
    <w:rsid w:val="000D0D07"/>
    <w:rsid w:val="000D0F95"/>
    <w:rsid w:val="000D2D92"/>
    <w:rsid w:val="000D4797"/>
    <w:rsid w:val="000D603F"/>
    <w:rsid w:val="000E0527"/>
    <w:rsid w:val="000E1E92"/>
    <w:rsid w:val="000E2928"/>
    <w:rsid w:val="000E55D6"/>
    <w:rsid w:val="000E7826"/>
    <w:rsid w:val="000F06D6"/>
    <w:rsid w:val="000F0EB1"/>
    <w:rsid w:val="000F1106"/>
    <w:rsid w:val="000F13D9"/>
    <w:rsid w:val="000F284E"/>
    <w:rsid w:val="000F3BE9"/>
    <w:rsid w:val="000F3F6C"/>
    <w:rsid w:val="000F6293"/>
    <w:rsid w:val="000F6902"/>
    <w:rsid w:val="000F6DF3"/>
    <w:rsid w:val="001005FF"/>
    <w:rsid w:val="00100F1F"/>
    <w:rsid w:val="00102A14"/>
    <w:rsid w:val="00102AF3"/>
    <w:rsid w:val="001062FB"/>
    <w:rsid w:val="001063E6"/>
    <w:rsid w:val="00106D3B"/>
    <w:rsid w:val="00107364"/>
    <w:rsid w:val="0011289D"/>
    <w:rsid w:val="00112F59"/>
    <w:rsid w:val="00113CF4"/>
    <w:rsid w:val="00114674"/>
    <w:rsid w:val="001153EA"/>
    <w:rsid w:val="00115643"/>
    <w:rsid w:val="00115D9A"/>
    <w:rsid w:val="00116765"/>
    <w:rsid w:val="00116B52"/>
    <w:rsid w:val="00116FF0"/>
    <w:rsid w:val="001172AD"/>
    <w:rsid w:val="001212D5"/>
    <w:rsid w:val="001219F5"/>
    <w:rsid w:val="00121A20"/>
    <w:rsid w:val="00123409"/>
    <w:rsid w:val="0012377F"/>
    <w:rsid w:val="00123CE9"/>
    <w:rsid w:val="00123DAE"/>
    <w:rsid w:val="00124314"/>
    <w:rsid w:val="00126B4A"/>
    <w:rsid w:val="00126DEE"/>
    <w:rsid w:val="0013054E"/>
    <w:rsid w:val="00130E8C"/>
    <w:rsid w:val="00131196"/>
    <w:rsid w:val="001311F7"/>
    <w:rsid w:val="00132F88"/>
    <w:rsid w:val="00132FD0"/>
    <w:rsid w:val="001344C0"/>
    <w:rsid w:val="001346FA"/>
    <w:rsid w:val="00134E33"/>
    <w:rsid w:val="00135252"/>
    <w:rsid w:val="001374C6"/>
    <w:rsid w:val="00137AB5"/>
    <w:rsid w:val="00137F0B"/>
    <w:rsid w:val="00140167"/>
    <w:rsid w:val="001413A0"/>
    <w:rsid w:val="001419A2"/>
    <w:rsid w:val="001438C7"/>
    <w:rsid w:val="0014395B"/>
    <w:rsid w:val="0014404A"/>
    <w:rsid w:val="0014419D"/>
    <w:rsid w:val="00144601"/>
    <w:rsid w:val="001455B1"/>
    <w:rsid w:val="00146E84"/>
    <w:rsid w:val="00150807"/>
    <w:rsid w:val="00151CAC"/>
    <w:rsid w:val="00151E23"/>
    <w:rsid w:val="0015265F"/>
    <w:rsid w:val="001526E0"/>
    <w:rsid w:val="00152987"/>
    <w:rsid w:val="001551B5"/>
    <w:rsid w:val="001552CD"/>
    <w:rsid w:val="00155645"/>
    <w:rsid w:val="00163C54"/>
    <w:rsid w:val="001641DD"/>
    <w:rsid w:val="0016483D"/>
    <w:rsid w:val="00164D31"/>
    <w:rsid w:val="001659C1"/>
    <w:rsid w:val="00165E5D"/>
    <w:rsid w:val="00166B8F"/>
    <w:rsid w:val="00167D90"/>
    <w:rsid w:val="001704F8"/>
    <w:rsid w:val="0017094D"/>
    <w:rsid w:val="00170AC1"/>
    <w:rsid w:val="001712E7"/>
    <w:rsid w:val="001723ED"/>
    <w:rsid w:val="00172781"/>
    <w:rsid w:val="00173238"/>
    <w:rsid w:val="00173A8E"/>
    <w:rsid w:val="0017502C"/>
    <w:rsid w:val="00180D46"/>
    <w:rsid w:val="00181054"/>
    <w:rsid w:val="00181389"/>
    <w:rsid w:val="0018143F"/>
    <w:rsid w:val="00181FF8"/>
    <w:rsid w:val="0018245A"/>
    <w:rsid w:val="00183354"/>
    <w:rsid w:val="00183A52"/>
    <w:rsid w:val="0018585E"/>
    <w:rsid w:val="001858A3"/>
    <w:rsid w:val="001861EA"/>
    <w:rsid w:val="001876EB"/>
    <w:rsid w:val="00190AC1"/>
    <w:rsid w:val="00190F3A"/>
    <w:rsid w:val="00191BDD"/>
    <w:rsid w:val="00192D65"/>
    <w:rsid w:val="0019341A"/>
    <w:rsid w:val="00194E14"/>
    <w:rsid w:val="00195755"/>
    <w:rsid w:val="0019662D"/>
    <w:rsid w:val="00196DB9"/>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31AE"/>
    <w:rsid w:val="001B3231"/>
    <w:rsid w:val="001B38B5"/>
    <w:rsid w:val="001B460C"/>
    <w:rsid w:val="001B4907"/>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20C7"/>
    <w:rsid w:val="001D3797"/>
    <w:rsid w:val="001D51BA"/>
    <w:rsid w:val="001D53E7"/>
    <w:rsid w:val="001D6195"/>
    <w:rsid w:val="001D6342"/>
    <w:rsid w:val="001D646C"/>
    <w:rsid w:val="001D6D53"/>
    <w:rsid w:val="001E042B"/>
    <w:rsid w:val="001E078B"/>
    <w:rsid w:val="001E2BCE"/>
    <w:rsid w:val="001E3D7C"/>
    <w:rsid w:val="001E4895"/>
    <w:rsid w:val="001E58A0"/>
    <w:rsid w:val="001E58E2"/>
    <w:rsid w:val="001E6625"/>
    <w:rsid w:val="001E7AED"/>
    <w:rsid w:val="001F0791"/>
    <w:rsid w:val="001F0ACD"/>
    <w:rsid w:val="001F3916"/>
    <w:rsid w:val="001F54C5"/>
    <w:rsid w:val="001F662C"/>
    <w:rsid w:val="001F7074"/>
    <w:rsid w:val="0020014F"/>
    <w:rsid w:val="00200490"/>
    <w:rsid w:val="002015BA"/>
    <w:rsid w:val="00201F3A"/>
    <w:rsid w:val="00202860"/>
    <w:rsid w:val="00203F96"/>
    <w:rsid w:val="00205CDB"/>
    <w:rsid w:val="002063E9"/>
    <w:rsid w:val="002069B2"/>
    <w:rsid w:val="002070B4"/>
    <w:rsid w:val="00207FA3"/>
    <w:rsid w:val="00210946"/>
    <w:rsid w:val="00214DA8"/>
    <w:rsid w:val="00214E3B"/>
    <w:rsid w:val="00215423"/>
    <w:rsid w:val="002158FA"/>
    <w:rsid w:val="00215B28"/>
    <w:rsid w:val="00220143"/>
    <w:rsid w:val="00220245"/>
    <w:rsid w:val="00220600"/>
    <w:rsid w:val="00221077"/>
    <w:rsid w:val="002224DB"/>
    <w:rsid w:val="00223FCB"/>
    <w:rsid w:val="00224A86"/>
    <w:rsid w:val="0022507C"/>
    <w:rsid w:val="002252C3"/>
    <w:rsid w:val="00225C54"/>
    <w:rsid w:val="00230765"/>
    <w:rsid w:val="00230C9D"/>
    <w:rsid w:val="00230D18"/>
    <w:rsid w:val="002319E4"/>
    <w:rsid w:val="002329BC"/>
    <w:rsid w:val="002342FC"/>
    <w:rsid w:val="002351D3"/>
    <w:rsid w:val="00235632"/>
    <w:rsid w:val="00235872"/>
    <w:rsid w:val="00241559"/>
    <w:rsid w:val="00241B42"/>
    <w:rsid w:val="00241DDB"/>
    <w:rsid w:val="002435B3"/>
    <w:rsid w:val="00244EF3"/>
    <w:rsid w:val="002458EB"/>
    <w:rsid w:val="00245B9A"/>
    <w:rsid w:val="00247B0E"/>
    <w:rsid w:val="002500C8"/>
    <w:rsid w:val="00251DE6"/>
    <w:rsid w:val="00252440"/>
    <w:rsid w:val="002536F0"/>
    <w:rsid w:val="002541D7"/>
    <w:rsid w:val="002548FE"/>
    <w:rsid w:val="00256AD4"/>
    <w:rsid w:val="002570CB"/>
    <w:rsid w:val="00257543"/>
    <w:rsid w:val="0026091A"/>
    <w:rsid w:val="002617E7"/>
    <w:rsid w:val="0026191F"/>
    <w:rsid w:val="0026199B"/>
    <w:rsid w:val="00264228"/>
    <w:rsid w:val="00264250"/>
    <w:rsid w:val="00264334"/>
    <w:rsid w:val="0026473E"/>
    <w:rsid w:val="00264B0C"/>
    <w:rsid w:val="00264E42"/>
    <w:rsid w:val="00264EC3"/>
    <w:rsid w:val="00265B7E"/>
    <w:rsid w:val="00266016"/>
    <w:rsid w:val="00266214"/>
    <w:rsid w:val="00266655"/>
    <w:rsid w:val="00266D27"/>
    <w:rsid w:val="00267432"/>
    <w:rsid w:val="0026751C"/>
    <w:rsid w:val="00267B0D"/>
    <w:rsid w:val="00267C83"/>
    <w:rsid w:val="0027078F"/>
    <w:rsid w:val="0027144F"/>
    <w:rsid w:val="00271813"/>
    <w:rsid w:val="0027197F"/>
    <w:rsid w:val="00271F3A"/>
    <w:rsid w:val="00273278"/>
    <w:rsid w:val="002737F4"/>
    <w:rsid w:val="00273805"/>
    <w:rsid w:val="00274F8B"/>
    <w:rsid w:val="00277978"/>
    <w:rsid w:val="002805F5"/>
    <w:rsid w:val="00280751"/>
    <w:rsid w:val="00280795"/>
    <w:rsid w:val="0028280A"/>
    <w:rsid w:val="00284D1B"/>
    <w:rsid w:val="002867C1"/>
    <w:rsid w:val="00286ACD"/>
    <w:rsid w:val="002873FA"/>
    <w:rsid w:val="00287838"/>
    <w:rsid w:val="002907B5"/>
    <w:rsid w:val="00290D3D"/>
    <w:rsid w:val="00291058"/>
    <w:rsid w:val="00291EC3"/>
    <w:rsid w:val="00291FE1"/>
    <w:rsid w:val="00292AFB"/>
    <w:rsid w:val="00292D10"/>
    <w:rsid w:val="00292EB7"/>
    <w:rsid w:val="00293CBA"/>
    <w:rsid w:val="00293D53"/>
    <w:rsid w:val="0029493E"/>
    <w:rsid w:val="00296227"/>
    <w:rsid w:val="00296F44"/>
    <w:rsid w:val="0029777D"/>
    <w:rsid w:val="00297D37"/>
    <w:rsid w:val="002A03FB"/>
    <w:rsid w:val="002A055E"/>
    <w:rsid w:val="002A05A2"/>
    <w:rsid w:val="002A07DA"/>
    <w:rsid w:val="002A0CEA"/>
    <w:rsid w:val="002A1D4E"/>
    <w:rsid w:val="002A2869"/>
    <w:rsid w:val="002A2D64"/>
    <w:rsid w:val="002A30D4"/>
    <w:rsid w:val="002A3234"/>
    <w:rsid w:val="002A4035"/>
    <w:rsid w:val="002A5BD4"/>
    <w:rsid w:val="002A653F"/>
    <w:rsid w:val="002A6E1D"/>
    <w:rsid w:val="002A6F67"/>
    <w:rsid w:val="002A76A8"/>
    <w:rsid w:val="002B0C5B"/>
    <w:rsid w:val="002B15B3"/>
    <w:rsid w:val="002B18EB"/>
    <w:rsid w:val="002B24D6"/>
    <w:rsid w:val="002B3831"/>
    <w:rsid w:val="002B44EB"/>
    <w:rsid w:val="002B50A4"/>
    <w:rsid w:val="002B54F2"/>
    <w:rsid w:val="002B60B1"/>
    <w:rsid w:val="002B69BA"/>
    <w:rsid w:val="002C013E"/>
    <w:rsid w:val="002C0363"/>
    <w:rsid w:val="002C0409"/>
    <w:rsid w:val="002C3442"/>
    <w:rsid w:val="002C3703"/>
    <w:rsid w:val="002C3894"/>
    <w:rsid w:val="002C41E6"/>
    <w:rsid w:val="002C6244"/>
    <w:rsid w:val="002C73E8"/>
    <w:rsid w:val="002D071A"/>
    <w:rsid w:val="002D07DB"/>
    <w:rsid w:val="002D19EB"/>
    <w:rsid w:val="002D1CAA"/>
    <w:rsid w:val="002D2299"/>
    <w:rsid w:val="002D240C"/>
    <w:rsid w:val="002D2D33"/>
    <w:rsid w:val="002D34B2"/>
    <w:rsid w:val="002D48B0"/>
    <w:rsid w:val="002D5075"/>
    <w:rsid w:val="002D5B37"/>
    <w:rsid w:val="002D62B8"/>
    <w:rsid w:val="002D7637"/>
    <w:rsid w:val="002E0232"/>
    <w:rsid w:val="002E17F2"/>
    <w:rsid w:val="002E4DAA"/>
    <w:rsid w:val="002E6315"/>
    <w:rsid w:val="002E7CAE"/>
    <w:rsid w:val="002F05E1"/>
    <w:rsid w:val="002F13E4"/>
    <w:rsid w:val="002F2771"/>
    <w:rsid w:val="002F2B05"/>
    <w:rsid w:val="002F37A9"/>
    <w:rsid w:val="002F63DE"/>
    <w:rsid w:val="002F6C08"/>
    <w:rsid w:val="00301CE6"/>
    <w:rsid w:val="00301D13"/>
    <w:rsid w:val="0030256B"/>
    <w:rsid w:val="0030501F"/>
    <w:rsid w:val="003050DA"/>
    <w:rsid w:val="00307BA1"/>
    <w:rsid w:val="00311702"/>
    <w:rsid w:val="003118D3"/>
    <w:rsid w:val="00311E82"/>
    <w:rsid w:val="00313AAD"/>
    <w:rsid w:val="00313FD6"/>
    <w:rsid w:val="003143BD"/>
    <w:rsid w:val="00315363"/>
    <w:rsid w:val="00316252"/>
    <w:rsid w:val="00317444"/>
    <w:rsid w:val="003179B9"/>
    <w:rsid w:val="003203ED"/>
    <w:rsid w:val="00320795"/>
    <w:rsid w:val="00322C9F"/>
    <w:rsid w:val="003244E9"/>
    <w:rsid w:val="00324D23"/>
    <w:rsid w:val="0032601F"/>
    <w:rsid w:val="00326C4E"/>
    <w:rsid w:val="00330E45"/>
    <w:rsid w:val="00330EC8"/>
    <w:rsid w:val="00331751"/>
    <w:rsid w:val="00331C1F"/>
    <w:rsid w:val="00334579"/>
    <w:rsid w:val="00334EDF"/>
    <w:rsid w:val="00335858"/>
    <w:rsid w:val="00336985"/>
    <w:rsid w:val="00336BDA"/>
    <w:rsid w:val="00337947"/>
    <w:rsid w:val="00340115"/>
    <w:rsid w:val="00341A3F"/>
    <w:rsid w:val="003423FB"/>
    <w:rsid w:val="003425EB"/>
    <w:rsid w:val="00342BD7"/>
    <w:rsid w:val="003430C1"/>
    <w:rsid w:val="0034413E"/>
    <w:rsid w:val="00344879"/>
    <w:rsid w:val="00345164"/>
    <w:rsid w:val="003458DD"/>
    <w:rsid w:val="003458FA"/>
    <w:rsid w:val="00345E8D"/>
    <w:rsid w:val="00346DB5"/>
    <w:rsid w:val="003477B1"/>
    <w:rsid w:val="00347F52"/>
    <w:rsid w:val="00350304"/>
    <w:rsid w:val="003512F7"/>
    <w:rsid w:val="003516BD"/>
    <w:rsid w:val="00351AF3"/>
    <w:rsid w:val="00352730"/>
    <w:rsid w:val="00353D15"/>
    <w:rsid w:val="00353DE6"/>
    <w:rsid w:val="003554D8"/>
    <w:rsid w:val="00355616"/>
    <w:rsid w:val="003559F7"/>
    <w:rsid w:val="00357380"/>
    <w:rsid w:val="003602D9"/>
    <w:rsid w:val="003604CE"/>
    <w:rsid w:val="00362582"/>
    <w:rsid w:val="00362625"/>
    <w:rsid w:val="00362E03"/>
    <w:rsid w:val="00363301"/>
    <w:rsid w:val="00365CD8"/>
    <w:rsid w:val="00367400"/>
    <w:rsid w:val="00367C30"/>
    <w:rsid w:val="00367E85"/>
    <w:rsid w:val="00370E47"/>
    <w:rsid w:val="003714A6"/>
    <w:rsid w:val="00371FBE"/>
    <w:rsid w:val="00373793"/>
    <w:rsid w:val="00373D78"/>
    <w:rsid w:val="003742AC"/>
    <w:rsid w:val="00374759"/>
    <w:rsid w:val="00374E69"/>
    <w:rsid w:val="00375C6A"/>
    <w:rsid w:val="003776EE"/>
    <w:rsid w:val="00377CE1"/>
    <w:rsid w:val="0038032A"/>
    <w:rsid w:val="00381324"/>
    <w:rsid w:val="003817DC"/>
    <w:rsid w:val="003825AD"/>
    <w:rsid w:val="003836C8"/>
    <w:rsid w:val="00383B4E"/>
    <w:rsid w:val="00385BF0"/>
    <w:rsid w:val="003862B0"/>
    <w:rsid w:val="00386872"/>
    <w:rsid w:val="003901B5"/>
    <w:rsid w:val="00390BA1"/>
    <w:rsid w:val="00390ED2"/>
    <w:rsid w:val="00392B44"/>
    <w:rsid w:val="003939FF"/>
    <w:rsid w:val="00393D74"/>
    <w:rsid w:val="003947D1"/>
    <w:rsid w:val="00395A50"/>
    <w:rsid w:val="00397588"/>
    <w:rsid w:val="00397AF5"/>
    <w:rsid w:val="003A2223"/>
    <w:rsid w:val="003A2A0F"/>
    <w:rsid w:val="003A3F99"/>
    <w:rsid w:val="003A45A1"/>
    <w:rsid w:val="003A4B0F"/>
    <w:rsid w:val="003A5B0A"/>
    <w:rsid w:val="003A6BAC"/>
    <w:rsid w:val="003A70A4"/>
    <w:rsid w:val="003A7EF3"/>
    <w:rsid w:val="003B0099"/>
    <w:rsid w:val="003B019D"/>
    <w:rsid w:val="003B159C"/>
    <w:rsid w:val="003B3672"/>
    <w:rsid w:val="003B369F"/>
    <w:rsid w:val="003B36A3"/>
    <w:rsid w:val="003B3F2D"/>
    <w:rsid w:val="003B471E"/>
    <w:rsid w:val="003B59D0"/>
    <w:rsid w:val="003B64BB"/>
    <w:rsid w:val="003B6A73"/>
    <w:rsid w:val="003B76E3"/>
    <w:rsid w:val="003B7FE5"/>
    <w:rsid w:val="003C11C8"/>
    <w:rsid w:val="003C2702"/>
    <w:rsid w:val="003C5081"/>
    <w:rsid w:val="003C5B30"/>
    <w:rsid w:val="003C5D1D"/>
    <w:rsid w:val="003C68EA"/>
    <w:rsid w:val="003C7806"/>
    <w:rsid w:val="003D052C"/>
    <w:rsid w:val="003D109F"/>
    <w:rsid w:val="003D1E19"/>
    <w:rsid w:val="003D2478"/>
    <w:rsid w:val="003D31A3"/>
    <w:rsid w:val="003D38E0"/>
    <w:rsid w:val="003D3C45"/>
    <w:rsid w:val="003D432D"/>
    <w:rsid w:val="003D5B1F"/>
    <w:rsid w:val="003D6C7E"/>
    <w:rsid w:val="003D79D1"/>
    <w:rsid w:val="003E0BC1"/>
    <w:rsid w:val="003E14AD"/>
    <w:rsid w:val="003E15FA"/>
    <w:rsid w:val="003E33DB"/>
    <w:rsid w:val="003E39EC"/>
    <w:rsid w:val="003E3C90"/>
    <w:rsid w:val="003E43C9"/>
    <w:rsid w:val="003E52B6"/>
    <w:rsid w:val="003E55E4"/>
    <w:rsid w:val="003E72AA"/>
    <w:rsid w:val="003E74E3"/>
    <w:rsid w:val="003F05C7"/>
    <w:rsid w:val="003F27F2"/>
    <w:rsid w:val="003F2CD4"/>
    <w:rsid w:val="003F33FC"/>
    <w:rsid w:val="003F40F7"/>
    <w:rsid w:val="003F6A4F"/>
    <w:rsid w:val="003F6BBE"/>
    <w:rsid w:val="004000E8"/>
    <w:rsid w:val="004004B7"/>
    <w:rsid w:val="00400B12"/>
    <w:rsid w:val="00401C7D"/>
    <w:rsid w:val="004021CE"/>
    <w:rsid w:val="00402E2B"/>
    <w:rsid w:val="00404343"/>
    <w:rsid w:val="0040512B"/>
    <w:rsid w:val="00405CA5"/>
    <w:rsid w:val="0040648A"/>
    <w:rsid w:val="00406718"/>
    <w:rsid w:val="00407406"/>
    <w:rsid w:val="00407652"/>
    <w:rsid w:val="00407CD3"/>
    <w:rsid w:val="00410134"/>
    <w:rsid w:val="00410342"/>
    <w:rsid w:val="00410B72"/>
    <w:rsid w:val="00410F18"/>
    <w:rsid w:val="00411DF5"/>
    <w:rsid w:val="0041263E"/>
    <w:rsid w:val="004136C6"/>
    <w:rsid w:val="004137FE"/>
    <w:rsid w:val="004139D2"/>
    <w:rsid w:val="00413AAC"/>
    <w:rsid w:val="00413C15"/>
    <w:rsid w:val="00413E92"/>
    <w:rsid w:val="00414145"/>
    <w:rsid w:val="00414D97"/>
    <w:rsid w:val="00415189"/>
    <w:rsid w:val="00416E77"/>
    <w:rsid w:val="0041721D"/>
    <w:rsid w:val="00420EA7"/>
    <w:rsid w:val="00421105"/>
    <w:rsid w:val="004222FE"/>
    <w:rsid w:val="0042243C"/>
    <w:rsid w:val="004228CF"/>
    <w:rsid w:val="00422AA4"/>
    <w:rsid w:val="00423525"/>
    <w:rsid w:val="00423EFD"/>
    <w:rsid w:val="004242F4"/>
    <w:rsid w:val="00425EEB"/>
    <w:rsid w:val="00427248"/>
    <w:rsid w:val="0042768C"/>
    <w:rsid w:val="00430D29"/>
    <w:rsid w:val="004317DB"/>
    <w:rsid w:val="00431ADC"/>
    <w:rsid w:val="00431B68"/>
    <w:rsid w:val="00431B81"/>
    <w:rsid w:val="0043228E"/>
    <w:rsid w:val="00433F12"/>
    <w:rsid w:val="00435BF6"/>
    <w:rsid w:val="00437447"/>
    <w:rsid w:val="00437B43"/>
    <w:rsid w:val="00440276"/>
    <w:rsid w:val="004402CF"/>
    <w:rsid w:val="004402E4"/>
    <w:rsid w:val="00441A92"/>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723"/>
    <w:rsid w:val="00462CE6"/>
    <w:rsid w:val="004640C4"/>
    <w:rsid w:val="004642A7"/>
    <w:rsid w:val="00464689"/>
    <w:rsid w:val="00464890"/>
    <w:rsid w:val="004669E2"/>
    <w:rsid w:val="00466D59"/>
    <w:rsid w:val="00470C31"/>
    <w:rsid w:val="00471DE0"/>
    <w:rsid w:val="00471F4A"/>
    <w:rsid w:val="004734D0"/>
    <w:rsid w:val="004735B0"/>
    <w:rsid w:val="004744E0"/>
    <w:rsid w:val="0047556B"/>
    <w:rsid w:val="00475B32"/>
    <w:rsid w:val="004762CB"/>
    <w:rsid w:val="00476DBE"/>
    <w:rsid w:val="00477768"/>
    <w:rsid w:val="00477784"/>
    <w:rsid w:val="00477B8A"/>
    <w:rsid w:val="004810BE"/>
    <w:rsid w:val="00482738"/>
    <w:rsid w:val="00482C3E"/>
    <w:rsid w:val="00483DCE"/>
    <w:rsid w:val="00484EF9"/>
    <w:rsid w:val="0048638C"/>
    <w:rsid w:val="004921E9"/>
    <w:rsid w:val="00492569"/>
    <w:rsid w:val="00492BC5"/>
    <w:rsid w:val="004950B2"/>
    <w:rsid w:val="004964F1"/>
    <w:rsid w:val="00496726"/>
    <w:rsid w:val="004A0EA0"/>
    <w:rsid w:val="004A16BC"/>
    <w:rsid w:val="004A1A6C"/>
    <w:rsid w:val="004A2B94"/>
    <w:rsid w:val="004A2BB5"/>
    <w:rsid w:val="004A397B"/>
    <w:rsid w:val="004A4305"/>
    <w:rsid w:val="004A4955"/>
    <w:rsid w:val="004A4A27"/>
    <w:rsid w:val="004A6C57"/>
    <w:rsid w:val="004A716B"/>
    <w:rsid w:val="004A780B"/>
    <w:rsid w:val="004B03A8"/>
    <w:rsid w:val="004B03E8"/>
    <w:rsid w:val="004B0CBE"/>
    <w:rsid w:val="004B14D5"/>
    <w:rsid w:val="004B229A"/>
    <w:rsid w:val="004B396E"/>
    <w:rsid w:val="004B6F6A"/>
    <w:rsid w:val="004B6F76"/>
    <w:rsid w:val="004B7524"/>
    <w:rsid w:val="004B7C0C"/>
    <w:rsid w:val="004B7C9F"/>
    <w:rsid w:val="004C0E14"/>
    <w:rsid w:val="004C3898"/>
    <w:rsid w:val="004C4C62"/>
    <w:rsid w:val="004C5BFD"/>
    <w:rsid w:val="004C5F46"/>
    <w:rsid w:val="004C61F8"/>
    <w:rsid w:val="004C758F"/>
    <w:rsid w:val="004C75F9"/>
    <w:rsid w:val="004C7DB1"/>
    <w:rsid w:val="004C7F8D"/>
    <w:rsid w:val="004D130C"/>
    <w:rsid w:val="004D36B1"/>
    <w:rsid w:val="004D5CC9"/>
    <w:rsid w:val="004D6B6C"/>
    <w:rsid w:val="004D7EBD"/>
    <w:rsid w:val="004E1F23"/>
    <w:rsid w:val="004E2680"/>
    <w:rsid w:val="004E27DD"/>
    <w:rsid w:val="004E28F9"/>
    <w:rsid w:val="004E2E3B"/>
    <w:rsid w:val="004E3FF6"/>
    <w:rsid w:val="004E4352"/>
    <w:rsid w:val="004E462E"/>
    <w:rsid w:val="004E51BD"/>
    <w:rsid w:val="004E5648"/>
    <w:rsid w:val="004E56DC"/>
    <w:rsid w:val="004E76F4"/>
    <w:rsid w:val="004F0B4E"/>
    <w:rsid w:val="004F0B6C"/>
    <w:rsid w:val="004F2078"/>
    <w:rsid w:val="004F3F66"/>
    <w:rsid w:val="004F474B"/>
    <w:rsid w:val="004F4B24"/>
    <w:rsid w:val="004F4DA3"/>
    <w:rsid w:val="004F655B"/>
    <w:rsid w:val="004F759E"/>
    <w:rsid w:val="005010DA"/>
    <w:rsid w:val="005031DC"/>
    <w:rsid w:val="0050346C"/>
    <w:rsid w:val="005037E0"/>
    <w:rsid w:val="00503DAC"/>
    <w:rsid w:val="00505916"/>
    <w:rsid w:val="00505D36"/>
    <w:rsid w:val="00506557"/>
    <w:rsid w:val="00506561"/>
    <w:rsid w:val="0050677A"/>
    <w:rsid w:val="00506B56"/>
    <w:rsid w:val="00507005"/>
    <w:rsid w:val="00507678"/>
    <w:rsid w:val="005108D8"/>
    <w:rsid w:val="0051145D"/>
    <w:rsid w:val="005116F9"/>
    <w:rsid w:val="00511ACB"/>
    <w:rsid w:val="00512E63"/>
    <w:rsid w:val="0051374C"/>
    <w:rsid w:val="005145E1"/>
    <w:rsid w:val="005153A7"/>
    <w:rsid w:val="005164C0"/>
    <w:rsid w:val="005178A2"/>
    <w:rsid w:val="00517D3E"/>
    <w:rsid w:val="00520BB2"/>
    <w:rsid w:val="005219CF"/>
    <w:rsid w:val="00521DCB"/>
    <w:rsid w:val="0052267C"/>
    <w:rsid w:val="00523BAD"/>
    <w:rsid w:val="00524A48"/>
    <w:rsid w:val="00524BE3"/>
    <w:rsid w:val="0052764F"/>
    <w:rsid w:val="00530855"/>
    <w:rsid w:val="00530983"/>
    <w:rsid w:val="00530BD0"/>
    <w:rsid w:val="00530F52"/>
    <w:rsid w:val="0053171C"/>
    <w:rsid w:val="00532AF2"/>
    <w:rsid w:val="00533EA9"/>
    <w:rsid w:val="00534120"/>
    <w:rsid w:val="00534B59"/>
    <w:rsid w:val="00534D8B"/>
    <w:rsid w:val="00535BB6"/>
    <w:rsid w:val="00536759"/>
    <w:rsid w:val="00537C62"/>
    <w:rsid w:val="00541CEF"/>
    <w:rsid w:val="0054299D"/>
    <w:rsid w:val="0054554B"/>
    <w:rsid w:val="005463ED"/>
    <w:rsid w:val="00546663"/>
    <w:rsid w:val="00546720"/>
    <w:rsid w:val="00546970"/>
    <w:rsid w:val="00546F2E"/>
    <w:rsid w:val="00547564"/>
    <w:rsid w:val="00547A2C"/>
    <w:rsid w:val="00550115"/>
    <w:rsid w:val="00550FAF"/>
    <w:rsid w:val="005515E3"/>
    <w:rsid w:val="005525F3"/>
    <w:rsid w:val="00554E19"/>
    <w:rsid w:val="00555727"/>
    <w:rsid w:val="00556637"/>
    <w:rsid w:val="005568E3"/>
    <w:rsid w:val="0056121F"/>
    <w:rsid w:val="005624EB"/>
    <w:rsid w:val="0056305E"/>
    <w:rsid w:val="00563885"/>
    <w:rsid w:val="00564866"/>
    <w:rsid w:val="00571126"/>
    <w:rsid w:val="00571C36"/>
    <w:rsid w:val="00571EA7"/>
    <w:rsid w:val="00572505"/>
    <w:rsid w:val="00574308"/>
    <w:rsid w:val="00575F80"/>
    <w:rsid w:val="00576035"/>
    <w:rsid w:val="0057631A"/>
    <w:rsid w:val="00580039"/>
    <w:rsid w:val="00580C69"/>
    <w:rsid w:val="00580CFD"/>
    <w:rsid w:val="00582809"/>
    <w:rsid w:val="0058550A"/>
    <w:rsid w:val="0058624E"/>
    <w:rsid w:val="0058638A"/>
    <w:rsid w:val="0058721F"/>
    <w:rsid w:val="0058798C"/>
    <w:rsid w:val="005900FA"/>
    <w:rsid w:val="005903C3"/>
    <w:rsid w:val="005935A4"/>
    <w:rsid w:val="00594386"/>
    <w:rsid w:val="005948C2"/>
    <w:rsid w:val="0059597D"/>
    <w:rsid w:val="00595DCA"/>
    <w:rsid w:val="005960A4"/>
    <w:rsid w:val="00597288"/>
    <w:rsid w:val="005973C2"/>
    <w:rsid w:val="0059779B"/>
    <w:rsid w:val="005A0CCB"/>
    <w:rsid w:val="005A209A"/>
    <w:rsid w:val="005A29F8"/>
    <w:rsid w:val="005A3C2B"/>
    <w:rsid w:val="005A4C73"/>
    <w:rsid w:val="005A4DF0"/>
    <w:rsid w:val="005A4E0F"/>
    <w:rsid w:val="005A4F8C"/>
    <w:rsid w:val="005A662D"/>
    <w:rsid w:val="005A7B39"/>
    <w:rsid w:val="005B0676"/>
    <w:rsid w:val="005B1409"/>
    <w:rsid w:val="005B1EA4"/>
    <w:rsid w:val="005B35D7"/>
    <w:rsid w:val="005B392A"/>
    <w:rsid w:val="005B3AA3"/>
    <w:rsid w:val="005B506E"/>
    <w:rsid w:val="005B588F"/>
    <w:rsid w:val="005B6259"/>
    <w:rsid w:val="005B6F83"/>
    <w:rsid w:val="005B7326"/>
    <w:rsid w:val="005C04A5"/>
    <w:rsid w:val="005C09CB"/>
    <w:rsid w:val="005C14C3"/>
    <w:rsid w:val="005C2A51"/>
    <w:rsid w:val="005C61AE"/>
    <w:rsid w:val="005C6BE0"/>
    <w:rsid w:val="005C72F9"/>
    <w:rsid w:val="005C74FB"/>
    <w:rsid w:val="005C7B27"/>
    <w:rsid w:val="005D1022"/>
    <w:rsid w:val="005D1602"/>
    <w:rsid w:val="005D2A16"/>
    <w:rsid w:val="005D407F"/>
    <w:rsid w:val="005D5D40"/>
    <w:rsid w:val="005D75B7"/>
    <w:rsid w:val="005E04A3"/>
    <w:rsid w:val="005E0C66"/>
    <w:rsid w:val="005E0F06"/>
    <w:rsid w:val="005E1752"/>
    <w:rsid w:val="005E350C"/>
    <w:rsid w:val="005E385F"/>
    <w:rsid w:val="005E4CFF"/>
    <w:rsid w:val="005E5B81"/>
    <w:rsid w:val="005E699C"/>
    <w:rsid w:val="005E7BFC"/>
    <w:rsid w:val="005F1C3C"/>
    <w:rsid w:val="005F2408"/>
    <w:rsid w:val="005F2B8C"/>
    <w:rsid w:val="005F2CB1"/>
    <w:rsid w:val="005F3025"/>
    <w:rsid w:val="005F3634"/>
    <w:rsid w:val="005F4E00"/>
    <w:rsid w:val="005F618C"/>
    <w:rsid w:val="005F70BD"/>
    <w:rsid w:val="005F7F0B"/>
    <w:rsid w:val="00600409"/>
    <w:rsid w:val="0060283C"/>
    <w:rsid w:val="006039EA"/>
    <w:rsid w:val="00604EAF"/>
    <w:rsid w:val="00604F14"/>
    <w:rsid w:val="00605CD0"/>
    <w:rsid w:val="00607915"/>
    <w:rsid w:val="0061057A"/>
    <w:rsid w:val="00611639"/>
    <w:rsid w:val="00611B83"/>
    <w:rsid w:val="00612033"/>
    <w:rsid w:val="00612CCD"/>
    <w:rsid w:val="00613257"/>
    <w:rsid w:val="0061399A"/>
    <w:rsid w:val="006151FD"/>
    <w:rsid w:val="0061761D"/>
    <w:rsid w:val="00617DC4"/>
    <w:rsid w:val="00617E65"/>
    <w:rsid w:val="00620A71"/>
    <w:rsid w:val="00620D80"/>
    <w:rsid w:val="00621017"/>
    <w:rsid w:val="00621427"/>
    <w:rsid w:val="00622768"/>
    <w:rsid w:val="006234A6"/>
    <w:rsid w:val="006237D0"/>
    <w:rsid w:val="00623906"/>
    <w:rsid w:val="00623B28"/>
    <w:rsid w:val="00630001"/>
    <w:rsid w:val="006311B3"/>
    <w:rsid w:val="0063165F"/>
    <w:rsid w:val="0063284C"/>
    <w:rsid w:val="00633EEF"/>
    <w:rsid w:val="00636398"/>
    <w:rsid w:val="00636521"/>
    <w:rsid w:val="006368D3"/>
    <w:rsid w:val="00636F35"/>
    <w:rsid w:val="006370FA"/>
    <w:rsid w:val="0063754B"/>
    <w:rsid w:val="006377EC"/>
    <w:rsid w:val="006400BD"/>
    <w:rsid w:val="006402DE"/>
    <w:rsid w:val="00640EDD"/>
    <w:rsid w:val="00641260"/>
    <w:rsid w:val="0064151F"/>
    <w:rsid w:val="00641533"/>
    <w:rsid w:val="0064208D"/>
    <w:rsid w:val="00643475"/>
    <w:rsid w:val="006436ED"/>
    <w:rsid w:val="0064396A"/>
    <w:rsid w:val="0064624E"/>
    <w:rsid w:val="00646FDC"/>
    <w:rsid w:val="006479F8"/>
    <w:rsid w:val="00647ECB"/>
    <w:rsid w:val="00650AB9"/>
    <w:rsid w:val="006511C6"/>
    <w:rsid w:val="00653B52"/>
    <w:rsid w:val="00653E2F"/>
    <w:rsid w:val="0065500A"/>
    <w:rsid w:val="00655733"/>
    <w:rsid w:val="00655ACD"/>
    <w:rsid w:val="00655EF0"/>
    <w:rsid w:val="00655F95"/>
    <w:rsid w:val="00656A92"/>
    <w:rsid w:val="00656B85"/>
    <w:rsid w:val="00656DDE"/>
    <w:rsid w:val="0066011D"/>
    <w:rsid w:val="006607C0"/>
    <w:rsid w:val="00661162"/>
    <w:rsid w:val="006613A6"/>
    <w:rsid w:val="00661FA9"/>
    <w:rsid w:val="006627A2"/>
    <w:rsid w:val="00662D48"/>
    <w:rsid w:val="006634E6"/>
    <w:rsid w:val="006655EE"/>
    <w:rsid w:val="00665A4A"/>
    <w:rsid w:val="00665BCC"/>
    <w:rsid w:val="00666F30"/>
    <w:rsid w:val="00666F8F"/>
    <w:rsid w:val="006670E3"/>
    <w:rsid w:val="00667937"/>
    <w:rsid w:val="00667EE7"/>
    <w:rsid w:val="00670922"/>
    <w:rsid w:val="00670BE1"/>
    <w:rsid w:val="0067218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8EA"/>
    <w:rsid w:val="006A2231"/>
    <w:rsid w:val="006A360C"/>
    <w:rsid w:val="006A46FB"/>
    <w:rsid w:val="006A59E4"/>
    <w:rsid w:val="006A5C4D"/>
    <w:rsid w:val="006A5E28"/>
    <w:rsid w:val="006A697B"/>
    <w:rsid w:val="006A69B2"/>
    <w:rsid w:val="006A6F8E"/>
    <w:rsid w:val="006A72BC"/>
    <w:rsid w:val="006A7AFF"/>
    <w:rsid w:val="006B1816"/>
    <w:rsid w:val="006B2099"/>
    <w:rsid w:val="006B2579"/>
    <w:rsid w:val="006B2D16"/>
    <w:rsid w:val="006B3A8A"/>
    <w:rsid w:val="006B3AFB"/>
    <w:rsid w:val="006B47AF"/>
    <w:rsid w:val="006B47C4"/>
    <w:rsid w:val="006B50CF"/>
    <w:rsid w:val="006B742A"/>
    <w:rsid w:val="006B7C6E"/>
    <w:rsid w:val="006C03B8"/>
    <w:rsid w:val="006C4E90"/>
    <w:rsid w:val="006C5A71"/>
    <w:rsid w:val="006C5EC9"/>
    <w:rsid w:val="006C6059"/>
    <w:rsid w:val="006C7522"/>
    <w:rsid w:val="006C7F63"/>
    <w:rsid w:val="006D2E6D"/>
    <w:rsid w:val="006D3AB9"/>
    <w:rsid w:val="006D4299"/>
    <w:rsid w:val="006D4D3B"/>
    <w:rsid w:val="006D58B0"/>
    <w:rsid w:val="006D64B4"/>
    <w:rsid w:val="006D68A4"/>
    <w:rsid w:val="006D6F08"/>
    <w:rsid w:val="006D7989"/>
    <w:rsid w:val="006E062C"/>
    <w:rsid w:val="006E086A"/>
    <w:rsid w:val="006E0A52"/>
    <w:rsid w:val="006E1822"/>
    <w:rsid w:val="006E1C82"/>
    <w:rsid w:val="006E22A1"/>
    <w:rsid w:val="006E28B7"/>
    <w:rsid w:val="006E2A9B"/>
    <w:rsid w:val="006E3310"/>
    <w:rsid w:val="006E3925"/>
    <w:rsid w:val="006E4C72"/>
    <w:rsid w:val="006E4E39"/>
    <w:rsid w:val="006E5163"/>
    <w:rsid w:val="006E565E"/>
    <w:rsid w:val="006E63C6"/>
    <w:rsid w:val="006E673D"/>
    <w:rsid w:val="006E7A70"/>
    <w:rsid w:val="006E7D3B"/>
    <w:rsid w:val="006F17ED"/>
    <w:rsid w:val="006F1B70"/>
    <w:rsid w:val="006F21D8"/>
    <w:rsid w:val="006F341D"/>
    <w:rsid w:val="006F3CDE"/>
    <w:rsid w:val="006F4022"/>
    <w:rsid w:val="006F502E"/>
    <w:rsid w:val="006F58D4"/>
    <w:rsid w:val="006F6582"/>
    <w:rsid w:val="006F6EEA"/>
    <w:rsid w:val="00700669"/>
    <w:rsid w:val="00702471"/>
    <w:rsid w:val="0070346E"/>
    <w:rsid w:val="0070362E"/>
    <w:rsid w:val="00704EDB"/>
    <w:rsid w:val="00705E35"/>
    <w:rsid w:val="00706101"/>
    <w:rsid w:val="00706577"/>
    <w:rsid w:val="00707072"/>
    <w:rsid w:val="00707D61"/>
    <w:rsid w:val="00712287"/>
    <w:rsid w:val="00712772"/>
    <w:rsid w:val="007136E7"/>
    <w:rsid w:val="007148D3"/>
    <w:rsid w:val="00715B9A"/>
    <w:rsid w:val="007179A8"/>
    <w:rsid w:val="00721B32"/>
    <w:rsid w:val="00724A65"/>
    <w:rsid w:val="007257D0"/>
    <w:rsid w:val="00725EB2"/>
    <w:rsid w:val="00726759"/>
    <w:rsid w:val="007268ED"/>
    <w:rsid w:val="00726EA6"/>
    <w:rsid w:val="00727115"/>
    <w:rsid w:val="00727208"/>
    <w:rsid w:val="00727680"/>
    <w:rsid w:val="00733755"/>
    <w:rsid w:val="007348B1"/>
    <w:rsid w:val="00734964"/>
    <w:rsid w:val="00735055"/>
    <w:rsid w:val="00735A14"/>
    <w:rsid w:val="00735B67"/>
    <w:rsid w:val="00735E0F"/>
    <w:rsid w:val="007362A6"/>
    <w:rsid w:val="007366B3"/>
    <w:rsid w:val="00736C9D"/>
    <w:rsid w:val="00736D7D"/>
    <w:rsid w:val="00740AC1"/>
    <w:rsid w:val="00740E58"/>
    <w:rsid w:val="007432DA"/>
    <w:rsid w:val="00743D2C"/>
    <w:rsid w:val="007445A0"/>
    <w:rsid w:val="0074524B"/>
    <w:rsid w:val="00745805"/>
    <w:rsid w:val="00747D8B"/>
    <w:rsid w:val="007501FA"/>
    <w:rsid w:val="00750461"/>
    <w:rsid w:val="00750ECC"/>
    <w:rsid w:val="00751228"/>
    <w:rsid w:val="00752421"/>
    <w:rsid w:val="00753587"/>
    <w:rsid w:val="0075389C"/>
    <w:rsid w:val="00756087"/>
    <w:rsid w:val="00756C5E"/>
    <w:rsid w:val="007571E1"/>
    <w:rsid w:val="007578BA"/>
    <w:rsid w:val="007604B2"/>
    <w:rsid w:val="007611AA"/>
    <w:rsid w:val="00763013"/>
    <w:rsid w:val="0076323F"/>
    <w:rsid w:val="00764178"/>
    <w:rsid w:val="00764188"/>
    <w:rsid w:val="007644A2"/>
    <w:rsid w:val="0076455E"/>
    <w:rsid w:val="00764E13"/>
    <w:rsid w:val="00765281"/>
    <w:rsid w:val="00765441"/>
    <w:rsid w:val="00766417"/>
    <w:rsid w:val="00766BAD"/>
    <w:rsid w:val="007729A2"/>
    <w:rsid w:val="00772BC1"/>
    <w:rsid w:val="0077366E"/>
    <w:rsid w:val="007755F2"/>
    <w:rsid w:val="00775852"/>
    <w:rsid w:val="00775E1B"/>
    <w:rsid w:val="00776971"/>
    <w:rsid w:val="00780A80"/>
    <w:rsid w:val="0078177E"/>
    <w:rsid w:val="00781F2E"/>
    <w:rsid w:val="00782992"/>
    <w:rsid w:val="0078304C"/>
    <w:rsid w:val="0078344D"/>
    <w:rsid w:val="00783673"/>
    <w:rsid w:val="00783765"/>
    <w:rsid w:val="00783B53"/>
    <w:rsid w:val="00785490"/>
    <w:rsid w:val="00786D79"/>
    <w:rsid w:val="007925EA"/>
    <w:rsid w:val="00793CD8"/>
    <w:rsid w:val="00794127"/>
    <w:rsid w:val="00795C92"/>
    <w:rsid w:val="00796231"/>
    <w:rsid w:val="007969C0"/>
    <w:rsid w:val="0079713D"/>
    <w:rsid w:val="007A0CEC"/>
    <w:rsid w:val="007A1CB3"/>
    <w:rsid w:val="007A306F"/>
    <w:rsid w:val="007A43A6"/>
    <w:rsid w:val="007A44B6"/>
    <w:rsid w:val="007A4AD0"/>
    <w:rsid w:val="007A4AF4"/>
    <w:rsid w:val="007A58A6"/>
    <w:rsid w:val="007A5E4B"/>
    <w:rsid w:val="007A70C1"/>
    <w:rsid w:val="007B08CE"/>
    <w:rsid w:val="007B0960"/>
    <w:rsid w:val="007B3191"/>
    <w:rsid w:val="007B3D2D"/>
    <w:rsid w:val="007B3DEF"/>
    <w:rsid w:val="007B50AE"/>
    <w:rsid w:val="007B51DF"/>
    <w:rsid w:val="007B57D0"/>
    <w:rsid w:val="007B5CDC"/>
    <w:rsid w:val="007B603C"/>
    <w:rsid w:val="007B67A3"/>
    <w:rsid w:val="007B75E0"/>
    <w:rsid w:val="007B7BBD"/>
    <w:rsid w:val="007C0119"/>
    <w:rsid w:val="007C030C"/>
    <w:rsid w:val="007C05DD"/>
    <w:rsid w:val="007C09C1"/>
    <w:rsid w:val="007C216D"/>
    <w:rsid w:val="007C2A78"/>
    <w:rsid w:val="007C2D8F"/>
    <w:rsid w:val="007C3695"/>
    <w:rsid w:val="007C3D18"/>
    <w:rsid w:val="007C60BF"/>
    <w:rsid w:val="007C6A07"/>
    <w:rsid w:val="007C72A7"/>
    <w:rsid w:val="007C72D8"/>
    <w:rsid w:val="007C75A1"/>
    <w:rsid w:val="007C77A5"/>
    <w:rsid w:val="007D04E5"/>
    <w:rsid w:val="007D0581"/>
    <w:rsid w:val="007D11F4"/>
    <w:rsid w:val="007D35AF"/>
    <w:rsid w:val="007D3950"/>
    <w:rsid w:val="007D3C10"/>
    <w:rsid w:val="007D44AF"/>
    <w:rsid w:val="007D5901"/>
    <w:rsid w:val="007D7526"/>
    <w:rsid w:val="007E0DC4"/>
    <w:rsid w:val="007E406D"/>
    <w:rsid w:val="007E4610"/>
    <w:rsid w:val="007E4715"/>
    <w:rsid w:val="007E505B"/>
    <w:rsid w:val="007E53B4"/>
    <w:rsid w:val="007E7091"/>
    <w:rsid w:val="007E762B"/>
    <w:rsid w:val="007E7C84"/>
    <w:rsid w:val="007F25EA"/>
    <w:rsid w:val="007F335C"/>
    <w:rsid w:val="007F4206"/>
    <w:rsid w:val="007F4CDE"/>
    <w:rsid w:val="007F51B2"/>
    <w:rsid w:val="007F71A9"/>
    <w:rsid w:val="007F72A2"/>
    <w:rsid w:val="008002A5"/>
    <w:rsid w:val="008006C4"/>
    <w:rsid w:val="00803FAE"/>
    <w:rsid w:val="00805135"/>
    <w:rsid w:val="008054F1"/>
    <w:rsid w:val="0080605F"/>
    <w:rsid w:val="00807786"/>
    <w:rsid w:val="0081003D"/>
    <w:rsid w:val="00811C21"/>
    <w:rsid w:val="00811FCB"/>
    <w:rsid w:val="0081204C"/>
    <w:rsid w:val="00813191"/>
    <w:rsid w:val="00813769"/>
    <w:rsid w:val="008137BF"/>
    <w:rsid w:val="008153A9"/>
    <w:rsid w:val="008158D6"/>
    <w:rsid w:val="00817196"/>
    <w:rsid w:val="00820145"/>
    <w:rsid w:val="008207A5"/>
    <w:rsid w:val="008218AB"/>
    <w:rsid w:val="00821935"/>
    <w:rsid w:val="008235DB"/>
    <w:rsid w:val="00824AB4"/>
    <w:rsid w:val="00825C42"/>
    <w:rsid w:val="00825D25"/>
    <w:rsid w:val="00826271"/>
    <w:rsid w:val="00827D6F"/>
    <w:rsid w:val="00830AE8"/>
    <w:rsid w:val="0083350F"/>
    <w:rsid w:val="00835348"/>
    <w:rsid w:val="00835D3E"/>
    <w:rsid w:val="00837160"/>
    <w:rsid w:val="008376AC"/>
    <w:rsid w:val="008376C7"/>
    <w:rsid w:val="00837F95"/>
    <w:rsid w:val="008405A5"/>
    <w:rsid w:val="0084149F"/>
    <w:rsid w:val="0084198F"/>
    <w:rsid w:val="008439D7"/>
    <w:rsid w:val="008440D7"/>
    <w:rsid w:val="008444E8"/>
    <w:rsid w:val="00844E80"/>
    <w:rsid w:val="00845569"/>
    <w:rsid w:val="00846FE7"/>
    <w:rsid w:val="00851248"/>
    <w:rsid w:val="00852CD7"/>
    <w:rsid w:val="00853DF9"/>
    <w:rsid w:val="008549C7"/>
    <w:rsid w:val="00854ABA"/>
    <w:rsid w:val="00856911"/>
    <w:rsid w:val="00856D2D"/>
    <w:rsid w:val="00856DDF"/>
    <w:rsid w:val="00860070"/>
    <w:rsid w:val="00860FF7"/>
    <w:rsid w:val="00861159"/>
    <w:rsid w:val="00865B8E"/>
    <w:rsid w:val="0086680F"/>
    <w:rsid w:val="00866C38"/>
    <w:rsid w:val="00867752"/>
    <w:rsid w:val="008677FD"/>
    <w:rsid w:val="008706D4"/>
    <w:rsid w:val="00870F8A"/>
    <w:rsid w:val="00871400"/>
    <w:rsid w:val="008716E3"/>
    <w:rsid w:val="00871756"/>
    <w:rsid w:val="008719A4"/>
    <w:rsid w:val="00871D0C"/>
    <w:rsid w:val="00871D23"/>
    <w:rsid w:val="0087218F"/>
    <w:rsid w:val="00874312"/>
    <w:rsid w:val="0087437C"/>
    <w:rsid w:val="00875CD7"/>
    <w:rsid w:val="00876B4D"/>
    <w:rsid w:val="00877F18"/>
    <w:rsid w:val="00880716"/>
    <w:rsid w:val="00881781"/>
    <w:rsid w:val="0088416A"/>
    <w:rsid w:val="00890B74"/>
    <w:rsid w:val="00891542"/>
    <w:rsid w:val="00893EDB"/>
    <w:rsid w:val="00893FE2"/>
    <w:rsid w:val="008941E3"/>
    <w:rsid w:val="00894904"/>
    <w:rsid w:val="00894A88"/>
    <w:rsid w:val="00894FB6"/>
    <w:rsid w:val="00895386"/>
    <w:rsid w:val="008A0FDA"/>
    <w:rsid w:val="008A21FF"/>
    <w:rsid w:val="008A2CE2"/>
    <w:rsid w:val="008A30AC"/>
    <w:rsid w:val="008A30FA"/>
    <w:rsid w:val="008A39B3"/>
    <w:rsid w:val="008A44B8"/>
    <w:rsid w:val="008A51A8"/>
    <w:rsid w:val="008A54C7"/>
    <w:rsid w:val="008A5D9C"/>
    <w:rsid w:val="008A77D8"/>
    <w:rsid w:val="008B0483"/>
    <w:rsid w:val="008B0711"/>
    <w:rsid w:val="008B0976"/>
    <w:rsid w:val="008B120C"/>
    <w:rsid w:val="008B1476"/>
    <w:rsid w:val="008B2011"/>
    <w:rsid w:val="008B23F5"/>
    <w:rsid w:val="008B2F83"/>
    <w:rsid w:val="008B51A0"/>
    <w:rsid w:val="008B576D"/>
    <w:rsid w:val="008B592A"/>
    <w:rsid w:val="008B7B5C"/>
    <w:rsid w:val="008C021C"/>
    <w:rsid w:val="008C05AC"/>
    <w:rsid w:val="008C0C99"/>
    <w:rsid w:val="008C2017"/>
    <w:rsid w:val="008C274C"/>
    <w:rsid w:val="008C3110"/>
    <w:rsid w:val="008C4958"/>
    <w:rsid w:val="008C4BAA"/>
    <w:rsid w:val="008C61D8"/>
    <w:rsid w:val="008C6AE8"/>
    <w:rsid w:val="008C7573"/>
    <w:rsid w:val="008C761C"/>
    <w:rsid w:val="008D00A5"/>
    <w:rsid w:val="008D0319"/>
    <w:rsid w:val="008D34F1"/>
    <w:rsid w:val="008D39D8"/>
    <w:rsid w:val="008D4AF3"/>
    <w:rsid w:val="008D5DC7"/>
    <w:rsid w:val="008D6D1A"/>
    <w:rsid w:val="008E009A"/>
    <w:rsid w:val="008E0108"/>
    <w:rsid w:val="008E0488"/>
    <w:rsid w:val="008E065E"/>
    <w:rsid w:val="008E0927"/>
    <w:rsid w:val="008E1909"/>
    <w:rsid w:val="008E29B6"/>
    <w:rsid w:val="008E311B"/>
    <w:rsid w:val="008E332E"/>
    <w:rsid w:val="008E6F6A"/>
    <w:rsid w:val="008E72DA"/>
    <w:rsid w:val="008F0AE6"/>
    <w:rsid w:val="008F18E1"/>
    <w:rsid w:val="008F1C4E"/>
    <w:rsid w:val="008F1E93"/>
    <w:rsid w:val="008F1EAB"/>
    <w:rsid w:val="008F33DC"/>
    <w:rsid w:val="008F3756"/>
    <w:rsid w:val="008F477F"/>
    <w:rsid w:val="008F6B41"/>
    <w:rsid w:val="008F732B"/>
    <w:rsid w:val="008F7F76"/>
    <w:rsid w:val="0090129B"/>
    <w:rsid w:val="00901B05"/>
    <w:rsid w:val="00902350"/>
    <w:rsid w:val="00902C42"/>
    <w:rsid w:val="0090336B"/>
    <w:rsid w:val="00904606"/>
    <w:rsid w:val="009047A0"/>
    <w:rsid w:val="009053AA"/>
    <w:rsid w:val="0090566C"/>
    <w:rsid w:val="00905931"/>
    <w:rsid w:val="00906939"/>
    <w:rsid w:val="00907FA9"/>
    <w:rsid w:val="00910B7D"/>
    <w:rsid w:val="00911DFB"/>
    <w:rsid w:val="00912A81"/>
    <w:rsid w:val="009139D9"/>
    <w:rsid w:val="00913C9E"/>
    <w:rsid w:val="00914AD8"/>
    <w:rsid w:val="00916079"/>
    <w:rsid w:val="00917CE9"/>
    <w:rsid w:val="0092075B"/>
    <w:rsid w:val="009208A7"/>
    <w:rsid w:val="00920BF2"/>
    <w:rsid w:val="00920ED3"/>
    <w:rsid w:val="00922010"/>
    <w:rsid w:val="00923E5F"/>
    <w:rsid w:val="00924281"/>
    <w:rsid w:val="00926C29"/>
    <w:rsid w:val="009274C3"/>
    <w:rsid w:val="00931BD9"/>
    <w:rsid w:val="00931D71"/>
    <w:rsid w:val="00931F4A"/>
    <w:rsid w:val="009325E6"/>
    <w:rsid w:val="009334CD"/>
    <w:rsid w:val="009346A7"/>
    <w:rsid w:val="00934B39"/>
    <w:rsid w:val="009368F3"/>
    <w:rsid w:val="009377CB"/>
    <w:rsid w:val="009407E3"/>
    <w:rsid w:val="00940C40"/>
    <w:rsid w:val="00941636"/>
    <w:rsid w:val="009419D5"/>
    <w:rsid w:val="00942A10"/>
    <w:rsid w:val="00943742"/>
    <w:rsid w:val="00943F0D"/>
    <w:rsid w:val="009443E6"/>
    <w:rsid w:val="0094569F"/>
    <w:rsid w:val="00945C05"/>
    <w:rsid w:val="00946945"/>
    <w:rsid w:val="00947713"/>
    <w:rsid w:val="009501B9"/>
    <w:rsid w:val="009504F0"/>
    <w:rsid w:val="00950DE7"/>
    <w:rsid w:val="0095128A"/>
    <w:rsid w:val="00951763"/>
    <w:rsid w:val="009517FD"/>
    <w:rsid w:val="00952926"/>
    <w:rsid w:val="00953920"/>
    <w:rsid w:val="00953D47"/>
    <w:rsid w:val="00955308"/>
    <w:rsid w:val="009554C9"/>
    <w:rsid w:val="00955F87"/>
    <w:rsid w:val="00956304"/>
    <w:rsid w:val="0095681E"/>
    <w:rsid w:val="009572D4"/>
    <w:rsid w:val="0096092E"/>
    <w:rsid w:val="00961921"/>
    <w:rsid w:val="00961A78"/>
    <w:rsid w:val="00961D95"/>
    <w:rsid w:val="0096430A"/>
    <w:rsid w:val="0096554B"/>
    <w:rsid w:val="0096584A"/>
    <w:rsid w:val="009660AA"/>
    <w:rsid w:val="009660C4"/>
    <w:rsid w:val="0096612E"/>
    <w:rsid w:val="00966280"/>
    <w:rsid w:val="009666BF"/>
    <w:rsid w:val="00967028"/>
    <w:rsid w:val="00967293"/>
    <w:rsid w:val="00967361"/>
    <w:rsid w:val="00970820"/>
    <w:rsid w:val="00971A29"/>
    <w:rsid w:val="00971F08"/>
    <w:rsid w:val="00974B09"/>
    <w:rsid w:val="00975F39"/>
    <w:rsid w:val="0097603D"/>
    <w:rsid w:val="009767B6"/>
    <w:rsid w:val="00976949"/>
    <w:rsid w:val="00980477"/>
    <w:rsid w:val="0098075F"/>
    <w:rsid w:val="009810E3"/>
    <w:rsid w:val="00982773"/>
    <w:rsid w:val="00982AE7"/>
    <w:rsid w:val="00982C79"/>
    <w:rsid w:val="0098453C"/>
    <w:rsid w:val="00985253"/>
    <w:rsid w:val="009853B3"/>
    <w:rsid w:val="00990103"/>
    <w:rsid w:val="009905A1"/>
    <w:rsid w:val="00990630"/>
    <w:rsid w:val="009910A9"/>
    <w:rsid w:val="00991303"/>
    <w:rsid w:val="00991761"/>
    <w:rsid w:val="00991E80"/>
    <w:rsid w:val="009921F0"/>
    <w:rsid w:val="00992B2D"/>
    <w:rsid w:val="00993485"/>
    <w:rsid w:val="00993EE4"/>
    <w:rsid w:val="00994120"/>
    <w:rsid w:val="00994722"/>
    <w:rsid w:val="00994DCA"/>
    <w:rsid w:val="00995DE4"/>
    <w:rsid w:val="009960EC"/>
    <w:rsid w:val="00996836"/>
    <w:rsid w:val="009970DD"/>
    <w:rsid w:val="009971B9"/>
    <w:rsid w:val="00997DF1"/>
    <w:rsid w:val="009A0925"/>
    <w:rsid w:val="009A0C9C"/>
    <w:rsid w:val="009A0FBA"/>
    <w:rsid w:val="009A153E"/>
    <w:rsid w:val="009A1601"/>
    <w:rsid w:val="009A27B7"/>
    <w:rsid w:val="009A3BB6"/>
    <w:rsid w:val="009A462D"/>
    <w:rsid w:val="009A5CBA"/>
    <w:rsid w:val="009A79F6"/>
    <w:rsid w:val="009B1F30"/>
    <w:rsid w:val="009B34E2"/>
    <w:rsid w:val="009B3AC2"/>
    <w:rsid w:val="009B3B1E"/>
    <w:rsid w:val="009B4DF4"/>
    <w:rsid w:val="009B564E"/>
    <w:rsid w:val="009B66AB"/>
    <w:rsid w:val="009B7E87"/>
    <w:rsid w:val="009C0169"/>
    <w:rsid w:val="009C01B8"/>
    <w:rsid w:val="009C05B5"/>
    <w:rsid w:val="009C1031"/>
    <w:rsid w:val="009C2308"/>
    <w:rsid w:val="009C403E"/>
    <w:rsid w:val="009C5427"/>
    <w:rsid w:val="009C546B"/>
    <w:rsid w:val="009C6B93"/>
    <w:rsid w:val="009D0AB7"/>
    <w:rsid w:val="009D1684"/>
    <w:rsid w:val="009D2B4E"/>
    <w:rsid w:val="009D4FF0"/>
    <w:rsid w:val="009D679A"/>
    <w:rsid w:val="009D6F69"/>
    <w:rsid w:val="009D703C"/>
    <w:rsid w:val="009D718F"/>
    <w:rsid w:val="009E068F"/>
    <w:rsid w:val="009E0F2F"/>
    <w:rsid w:val="009E14E0"/>
    <w:rsid w:val="009E25DB"/>
    <w:rsid w:val="009E35DB"/>
    <w:rsid w:val="009E47A3"/>
    <w:rsid w:val="009E6F17"/>
    <w:rsid w:val="009F08F3"/>
    <w:rsid w:val="009F25DB"/>
    <w:rsid w:val="009F344F"/>
    <w:rsid w:val="009F4B6F"/>
    <w:rsid w:val="009F6027"/>
    <w:rsid w:val="009F76A7"/>
    <w:rsid w:val="00A00D95"/>
    <w:rsid w:val="00A01F54"/>
    <w:rsid w:val="00A0238E"/>
    <w:rsid w:val="00A031D8"/>
    <w:rsid w:val="00A04692"/>
    <w:rsid w:val="00A048A8"/>
    <w:rsid w:val="00A04F49"/>
    <w:rsid w:val="00A05D41"/>
    <w:rsid w:val="00A06018"/>
    <w:rsid w:val="00A0616C"/>
    <w:rsid w:val="00A06949"/>
    <w:rsid w:val="00A06B19"/>
    <w:rsid w:val="00A0727D"/>
    <w:rsid w:val="00A0746B"/>
    <w:rsid w:val="00A07CFD"/>
    <w:rsid w:val="00A13E54"/>
    <w:rsid w:val="00A13F70"/>
    <w:rsid w:val="00A15628"/>
    <w:rsid w:val="00A15E1D"/>
    <w:rsid w:val="00A16C9E"/>
    <w:rsid w:val="00A174F2"/>
    <w:rsid w:val="00A17F63"/>
    <w:rsid w:val="00A20B77"/>
    <w:rsid w:val="00A21058"/>
    <w:rsid w:val="00A2193B"/>
    <w:rsid w:val="00A22D93"/>
    <w:rsid w:val="00A2351A"/>
    <w:rsid w:val="00A264A9"/>
    <w:rsid w:val="00A26DCF"/>
    <w:rsid w:val="00A276E2"/>
    <w:rsid w:val="00A27785"/>
    <w:rsid w:val="00A30187"/>
    <w:rsid w:val="00A30D03"/>
    <w:rsid w:val="00A312B7"/>
    <w:rsid w:val="00A3185D"/>
    <w:rsid w:val="00A3226A"/>
    <w:rsid w:val="00A3448A"/>
    <w:rsid w:val="00A34C30"/>
    <w:rsid w:val="00A36086"/>
    <w:rsid w:val="00A36297"/>
    <w:rsid w:val="00A37921"/>
    <w:rsid w:val="00A379F0"/>
    <w:rsid w:val="00A416C7"/>
    <w:rsid w:val="00A41E2B"/>
    <w:rsid w:val="00A424B5"/>
    <w:rsid w:val="00A428DA"/>
    <w:rsid w:val="00A43803"/>
    <w:rsid w:val="00A45B74"/>
    <w:rsid w:val="00A45D2A"/>
    <w:rsid w:val="00A478C4"/>
    <w:rsid w:val="00A50CF6"/>
    <w:rsid w:val="00A50DCE"/>
    <w:rsid w:val="00A52046"/>
    <w:rsid w:val="00A52E1D"/>
    <w:rsid w:val="00A549A0"/>
    <w:rsid w:val="00A54E0A"/>
    <w:rsid w:val="00A56FA4"/>
    <w:rsid w:val="00A57E8C"/>
    <w:rsid w:val="00A61499"/>
    <w:rsid w:val="00A62A77"/>
    <w:rsid w:val="00A63483"/>
    <w:rsid w:val="00A638FA"/>
    <w:rsid w:val="00A63AE1"/>
    <w:rsid w:val="00A63DA7"/>
    <w:rsid w:val="00A64B0B"/>
    <w:rsid w:val="00A657D7"/>
    <w:rsid w:val="00A660AC"/>
    <w:rsid w:val="00A67E6C"/>
    <w:rsid w:val="00A713A7"/>
    <w:rsid w:val="00A71888"/>
    <w:rsid w:val="00A71B99"/>
    <w:rsid w:val="00A71BAC"/>
    <w:rsid w:val="00A72BEE"/>
    <w:rsid w:val="00A739D0"/>
    <w:rsid w:val="00A74CCC"/>
    <w:rsid w:val="00A7533E"/>
    <w:rsid w:val="00A761D4"/>
    <w:rsid w:val="00A76550"/>
    <w:rsid w:val="00A769A1"/>
    <w:rsid w:val="00A77EC4"/>
    <w:rsid w:val="00A80A87"/>
    <w:rsid w:val="00A80EC1"/>
    <w:rsid w:val="00A8168F"/>
    <w:rsid w:val="00A83322"/>
    <w:rsid w:val="00A85379"/>
    <w:rsid w:val="00A869D1"/>
    <w:rsid w:val="00A86EB1"/>
    <w:rsid w:val="00A91DEA"/>
    <w:rsid w:val="00A92879"/>
    <w:rsid w:val="00A92D36"/>
    <w:rsid w:val="00A936A2"/>
    <w:rsid w:val="00A93EE6"/>
    <w:rsid w:val="00A9442A"/>
    <w:rsid w:val="00A9693F"/>
    <w:rsid w:val="00A97849"/>
    <w:rsid w:val="00AA016F"/>
    <w:rsid w:val="00AA022D"/>
    <w:rsid w:val="00AA1ED6"/>
    <w:rsid w:val="00AA209C"/>
    <w:rsid w:val="00AA27D9"/>
    <w:rsid w:val="00AA3472"/>
    <w:rsid w:val="00AA3A78"/>
    <w:rsid w:val="00AA3EC6"/>
    <w:rsid w:val="00AA4966"/>
    <w:rsid w:val="00AA51D6"/>
    <w:rsid w:val="00AA60C7"/>
    <w:rsid w:val="00AA6570"/>
    <w:rsid w:val="00AA7F9D"/>
    <w:rsid w:val="00AA7FE6"/>
    <w:rsid w:val="00AB0BC8"/>
    <w:rsid w:val="00AB11CA"/>
    <w:rsid w:val="00AB14D9"/>
    <w:rsid w:val="00AB2007"/>
    <w:rsid w:val="00AB2E04"/>
    <w:rsid w:val="00AB3F0E"/>
    <w:rsid w:val="00AB45AB"/>
    <w:rsid w:val="00AB4AB8"/>
    <w:rsid w:val="00AB5F30"/>
    <w:rsid w:val="00AB655E"/>
    <w:rsid w:val="00AB7690"/>
    <w:rsid w:val="00AB76E7"/>
    <w:rsid w:val="00AB7B23"/>
    <w:rsid w:val="00AB7E7D"/>
    <w:rsid w:val="00AC007F"/>
    <w:rsid w:val="00AC0D70"/>
    <w:rsid w:val="00AC296A"/>
    <w:rsid w:val="00AC2B37"/>
    <w:rsid w:val="00AC2ECD"/>
    <w:rsid w:val="00AC3119"/>
    <w:rsid w:val="00AC4531"/>
    <w:rsid w:val="00AC49FB"/>
    <w:rsid w:val="00AC4F59"/>
    <w:rsid w:val="00AC53B6"/>
    <w:rsid w:val="00AC5A10"/>
    <w:rsid w:val="00AD0AA3"/>
    <w:rsid w:val="00AD255A"/>
    <w:rsid w:val="00AD2ED0"/>
    <w:rsid w:val="00AD34D9"/>
    <w:rsid w:val="00AD3535"/>
    <w:rsid w:val="00AD35A1"/>
    <w:rsid w:val="00AD3670"/>
    <w:rsid w:val="00AD3AC4"/>
    <w:rsid w:val="00AD3B5F"/>
    <w:rsid w:val="00AD3F94"/>
    <w:rsid w:val="00AD468A"/>
    <w:rsid w:val="00AD4A5A"/>
    <w:rsid w:val="00AD4D9F"/>
    <w:rsid w:val="00AD64ED"/>
    <w:rsid w:val="00AD68A1"/>
    <w:rsid w:val="00AE27AC"/>
    <w:rsid w:val="00AE40E0"/>
    <w:rsid w:val="00AE45D7"/>
    <w:rsid w:val="00AE46D6"/>
    <w:rsid w:val="00AE4DBA"/>
    <w:rsid w:val="00AE4F07"/>
    <w:rsid w:val="00AE5C6D"/>
    <w:rsid w:val="00AF008A"/>
    <w:rsid w:val="00AF0B4A"/>
    <w:rsid w:val="00AF15EC"/>
    <w:rsid w:val="00AF1C5D"/>
    <w:rsid w:val="00AF39B1"/>
    <w:rsid w:val="00AF42D7"/>
    <w:rsid w:val="00AF4729"/>
    <w:rsid w:val="00AF5E73"/>
    <w:rsid w:val="00B006FE"/>
    <w:rsid w:val="00B007CB"/>
    <w:rsid w:val="00B02739"/>
    <w:rsid w:val="00B02AA9"/>
    <w:rsid w:val="00B02FA3"/>
    <w:rsid w:val="00B0323E"/>
    <w:rsid w:val="00B045B2"/>
    <w:rsid w:val="00B05084"/>
    <w:rsid w:val="00B062EE"/>
    <w:rsid w:val="00B114D7"/>
    <w:rsid w:val="00B14256"/>
    <w:rsid w:val="00B157F9"/>
    <w:rsid w:val="00B17613"/>
    <w:rsid w:val="00B17F40"/>
    <w:rsid w:val="00B20256"/>
    <w:rsid w:val="00B20D09"/>
    <w:rsid w:val="00B215F4"/>
    <w:rsid w:val="00B2486C"/>
    <w:rsid w:val="00B249F3"/>
    <w:rsid w:val="00B2763F"/>
    <w:rsid w:val="00B2770E"/>
    <w:rsid w:val="00B27AAC"/>
    <w:rsid w:val="00B27FA1"/>
    <w:rsid w:val="00B30869"/>
    <w:rsid w:val="00B30929"/>
    <w:rsid w:val="00B33832"/>
    <w:rsid w:val="00B33891"/>
    <w:rsid w:val="00B3409D"/>
    <w:rsid w:val="00B36502"/>
    <w:rsid w:val="00B372AA"/>
    <w:rsid w:val="00B37EAE"/>
    <w:rsid w:val="00B40445"/>
    <w:rsid w:val="00B409E0"/>
    <w:rsid w:val="00B40D35"/>
    <w:rsid w:val="00B40F81"/>
    <w:rsid w:val="00B415E6"/>
    <w:rsid w:val="00B41888"/>
    <w:rsid w:val="00B422DB"/>
    <w:rsid w:val="00B42C34"/>
    <w:rsid w:val="00B43CD9"/>
    <w:rsid w:val="00B440F5"/>
    <w:rsid w:val="00B4438A"/>
    <w:rsid w:val="00B45789"/>
    <w:rsid w:val="00B457D8"/>
    <w:rsid w:val="00B458C3"/>
    <w:rsid w:val="00B45A52"/>
    <w:rsid w:val="00B46175"/>
    <w:rsid w:val="00B46717"/>
    <w:rsid w:val="00B470C3"/>
    <w:rsid w:val="00B47326"/>
    <w:rsid w:val="00B47C05"/>
    <w:rsid w:val="00B47DD3"/>
    <w:rsid w:val="00B5406B"/>
    <w:rsid w:val="00B548B7"/>
    <w:rsid w:val="00B54D40"/>
    <w:rsid w:val="00B55966"/>
    <w:rsid w:val="00B56DC0"/>
    <w:rsid w:val="00B57FEA"/>
    <w:rsid w:val="00B600F5"/>
    <w:rsid w:val="00B60994"/>
    <w:rsid w:val="00B60A0C"/>
    <w:rsid w:val="00B61877"/>
    <w:rsid w:val="00B63111"/>
    <w:rsid w:val="00B632EA"/>
    <w:rsid w:val="00B63F38"/>
    <w:rsid w:val="00B64052"/>
    <w:rsid w:val="00B6622E"/>
    <w:rsid w:val="00B662A7"/>
    <w:rsid w:val="00B664C7"/>
    <w:rsid w:val="00B665E2"/>
    <w:rsid w:val="00B70EE9"/>
    <w:rsid w:val="00B713D8"/>
    <w:rsid w:val="00B733F7"/>
    <w:rsid w:val="00B739F6"/>
    <w:rsid w:val="00B74EB0"/>
    <w:rsid w:val="00B75168"/>
    <w:rsid w:val="00B75836"/>
    <w:rsid w:val="00B75BFF"/>
    <w:rsid w:val="00B75F1C"/>
    <w:rsid w:val="00B7777C"/>
    <w:rsid w:val="00B77854"/>
    <w:rsid w:val="00B77C8A"/>
    <w:rsid w:val="00B80AFB"/>
    <w:rsid w:val="00B81A6C"/>
    <w:rsid w:val="00B82217"/>
    <w:rsid w:val="00B84518"/>
    <w:rsid w:val="00B84BE2"/>
    <w:rsid w:val="00B85DE5"/>
    <w:rsid w:val="00B862E7"/>
    <w:rsid w:val="00B90DCE"/>
    <w:rsid w:val="00B90F73"/>
    <w:rsid w:val="00B927CB"/>
    <w:rsid w:val="00B935E4"/>
    <w:rsid w:val="00B93B59"/>
    <w:rsid w:val="00B9406A"/>
    <w:rsid w:val="00B947C1"/>
    <w:rsid w:val="00B97AA5"/>
    <w:rsid w:val="00BA060D"/>
    <w:rsid w:val="00BA14EF"/>
    <w:rsid w:val="00BA2280"/>
    <w:rsid w:val="00BA2A08"/>
    <w:rsid w:val="00BA3028"/>
    <w:rsid w:val="00BA33B9"/>
    <w:rsid w:val="00BA4FA9"/>
    <w:rsid w:val="00BA56D2"/>
    <w:rsid w:val="00BA76E0"/>
    <w:rsid w:val="00BB0447"/>
    <w:rsid w:val="00BB2A25"/>
    <w:rsid w:val="00BB3C07"/>
    <w:rsid w:val="00BB3D83"/>
    <w:rsid w:val="00BB44D7"/>
    <w:rsid w:val="00BB4DE9"/>
    <w:rsid w:val="00BB51E9"/>
    <w:rsid w:val="00BB6789"/>
    <w:rsid w:val="00BC0FDC"/>
    <w:rsid w:val="00BC10F8"/>
    <w:rsid w:val="00BC1D4B"/>
    <w:rsid w:val="00BC3053"/>
    <w:rsid w:val="00BC3F5C"/>
    <w:rsid w:val="00BC4D2E"/>
    <w:rsid w:val="00BC5DD0"/>
    <w:rsid w:val="00BC6C93"/>
    <w:rsid w:val="00BC70D8"/>
    <w:rsid w:val="00BC7F01"/>
    <w:rsid w:val="00BD0296"/>
    <w:rsid w:val="00BD4106"/>
    <w:rsid w:val="00BD41F2"/>
    <w:rsid w:val="00BD48AC"/>
    <w:rsid w:val="00BD4ACF"/>
    <w:rsid w:val="00BD5735"/>
    <w:rsid w:val="00BD5F1A"/>
    <w:rsid w:val="00BD64C6"/>
    <w:rsid w:val="00BD67C3"/>
    <w:rsid w:val="00BE1234"/>
    <w:rsid w:val="00BE204F"/>
    <w:rsid w:val="00BE2FA6"/>
    <w:rsid w:val="00BE333F"/>
    <w:rsid w:val="00BE41AA"/>
    <w:rsid w:val="00BE69DA"/>
    <w:rsid w:val="00BE6FEB"/>
    <w:rsid w:val="00BE7406"/>
    <w:rsid w:val="00BE7603"/>
    <w:rsid w:val="00BE7F11"/>
    <w:rsid w:val="00BF1E8D"/>
    <w:rsid w:val="00BF259D"/>
    <w:rsid w:val="00BF3279"/>
    <w:rsid w:val="00BF42DB"/>
    <w:rsid w:val="00BF53DD"/>
    <w:rsid w:val="00BF67DF"/>
    <w:rsid w:val="00BF6FBE"/>
    <w:rsid w:val="00BF74C7"/>
    <w:rsid w:val="00C015F1"/>
    <w:rsid w:val="00C01F33"/>
    <w:rsid w:val="00C02CC6"/>
    <w:rsid w:val="00C040F7"/>
    <w:rsid w:val="00C044AB"/>
    <w:rsid w:val="00C0453C"/>
    <w:rsid w:val="00C045B4"/>
    <w:rsid w:val="00C04F44"/>
    <w:rsid w:val="00C05515"/>
    <w:rsid w:val="00C05706"/>
    <w:rsid w:val="00C064F6"/>
    <w:rsid w:val="00C06F2D"/>
    <w:rsid w:val="00C07377"/>
    <w:rsid w:val="00C10478"/>
    <w:rsid w:val="00C10F16"/>
    <w:rsid w:val="00C10F3D"/>
    <w:rsid w:val="00C11B58"/>
    <w:rsid w:val="00C1203B"/>
    <w:rsid w:val="00C12107"/>
    <w:rsid w:val="00C1270E"/>
    <w:rsid w:val="00C12C2D"/>
    <w:rsid w:val="00C133FD"/>
    <w:rsid w:val="00C140F7"/>
    <w:rsid w:val="00C14D4B"/>
    <w:rsid w:val="00C154BB"/>
    <w:rsid w:val="00C16C62"/>
    <w:rsid w:val="00C1770E"/>
    <w:rsid w:val="00C2015B"/>
    <w:rsid w:val="00C22ACD"/>
    <w:rsid w:val="00C22CE0"/>
    <w:rsid w:val="00C22EF5"/>
    <w:rsid w:val="00C23114"/>
    <w:rsid w:val="00C23156"/>
    <w:rsid w:val="00C2315F"/>
    <w:rsid w:val="00C25760"/>
    <w:rsid w:val="00C25F19"/>
    <w:rsid w:val="00C279B5"/>
    <w:rsid w:val="00C27B89"/>
    <w:rsid w:val="00C27C45"/>
    <w:rsid w:val="00C30A2C"/>
    <w:rsid w:val="00C32E08"/>
    <w:rsid w:val="00C34831"/>
    <w:rsid w:val="00C34A60"/>
    <w:rsid w:val="00C3719D"/>
    <w:rsid w:val="00C37C98"/>
    <w:rsid w:val="00C37CB2"/>
    <w:rsid w:val="00C37E41"/>
    <w:rsid w:val="00C403F4"/>
    <w:rsid w:val="00C40A9D"/>
    <w:rsid w:val="00C429DD"/>
    <w:rsid w:val="00C42CA7"/>
    <w:rsid w:val="00C44AB9"/>
    <w:rsid w:val="00C45088"/>
    <w:rsid w:val="00C452BA"/>
    <w:rsid w:val="00C46A73"/>
    <w:rsid w:val="00C46D49"/>
    <w:rsid w:val="00C473A5"/>
    <w:rsid w:val="00C47660"/>
    <w:rsid w:val="00C51CA2"/>
    <w:rsid w:val="00C51FEE"/>
    <w:rsid w:val="00C521B3"/>
    <w:rsid w:val="00C5228C"/>
    <w:rsid w:val="00C52C3D"/>
    <w:rsid w:val="00C53173"/>
    <w:rsid w:val="00C54995"/>
    <w:rsid w:val="00C54D41"/>
    <w:rsid w:val="00C55EBD"/>
    <w:rsid w:val="00C56023"/>
    <w:rsid w:val="00C5650D"/>
    <w:rsid w:val="00C573A9"/>
    <w:rsid w:val="00C57761"/>
    <w:rsid w:val="00C601F9"/>
    <w:rsid w:val="00C606F3"/>
    <w:rsid w:val="00C60755"/>
    <w:rsid w:val="00C60783"/>
    <w:rsid w:val="00C61559"/>
    <w:rsid w:val="00C61583"/>
    <w:rsid w:val="00C64672"/>
    <w:rsid w:val="00C64825"/>
    <w:rsid w:val="00C65AF0"/>
    <w:rsid w:val="00C6666C"/>
    <w:rsid w:val="00C70697"/>
    <w:rsid w:val="00C72093"/>
    <w:rsid w:val="00C728AF"/>
    <w:rsid w:val="00C72EF4"/>
    <w:rsid w:val="00C740D8"/>
    <w:rsid w:val="00C74215"/>
    <w:rsid w:val="00C744FE"/>
    <w:rsid w:val="00C74822"/>
    <w:rsid w:val="00C75D2F"/>
    <w:rsid w:val="00C767BE"/>
    <w:rsid w:val="00C76E3C"/>
    <w:rsid w:val="00C80516"/>
    <w:rsid w:val="00C81568"/>
    <w:rsid w:val="00C834B1"/>
    <w:rsid w:val="00C84136"/>
    <w:rsid w:val="00C848DF"/>
    <w:rsid w:val="00C852D6"/>
    <w:rsid w:val="00C86476"/>
    <w:rsid w:val="00C86585"/>
    <w:rsid w:val="00C8691B"/>
    <w:rsid w:val="00C873D1"/>
    <w:rsid w:val="00C900AF"/>
    <w:rsid w:val="00C9027A"/>
    <w:rsid w:val="00C9068E"/>
    <w:rsid w:val="00C906CE"/>
    <w:rsid w:val="00C90C67"/>
    <w:rsid w:val="00C91504"/>
    <w:rsid w:val="00C91629"/>
    <w:rsid w:val="00C91765"/>
    <w:rsid w:val="00C93814"/>
    <w:rsid w:val="00C93C4B"/>
    <w:rsid w:val="00C944AB"/>
    <w:rsid w:val="00C95B11"/>
    <w:rsid w:val="00C95B40"/>
    <w:rsid w:val="00C96CAC"/>
    <w:rsid w:val="00C975ED"/>
    <w:rsid w:val="00CA1AE7"/>
    <w:rsid w:val="00CA1ED8"/>
    <w:rsid w:val="00CA4278"/>
    <w:rsid w:val="00CA445D"/>
    <w:rsid w:val="00CA484A"/>
    <w:rsid w:val="00CA4F97"/>
    <w:rsid w:val="00CA5EC7"/>
    <w:rsid w:val="00CA6438"/>
    <w:rsid w:val="00CA7AB6"/>
    <w:rsid w:val="00CB0988"/>
    <w:rsid w:val="00CB1F63"/>
    <w:rsid w:val="00CB2E37"/>
    <w:rsid w:val="00CB4A31"/>
    <w:rsid w:val="00CB533E"/>
    <w:rsid w:val="00CB6E50"/>
    <w:rsid w:val="00CB7170"/>
    <w:rsid w:val="00CB745F"/>
    <w:rsid w:val="00CB7ABA"/>
    <w:rsid w:val="00CB7B40"/>
    <w:rsid w:val="00CC002E"/>
    <w:rsid w:val="00CC0174"/>
    <w:rsid w:val="00CC040E"/>
    <w:rsid w:val="00CC111F"/>
    <w:rsid w:val="00CC1A23"/>
    <w:rsid w:val="00CC2011"/>
    <w:rsid w:val="00CC2ED3"/>
    <w:rsid w:val="00CC3D52"/>
    <w:rsid w:val="00CC3EA0"/>
    <w:rsid w:val="00CC48BB"/>
    <w:rsid w:val="00CC4C58"/>
    <w:rsid w:val="00CC75F4"/>
    <w:rsid w:val="00CC7B45"/>
    <w:rsid w:val="00CD02A7"/>
    <w:rsid w:val="00CD1188"/>
    <w:rsid w:val="00CD2ED1"/>
    <w:rsid w:val="00CD337B"/>
    <w:rsid w:val="00CD5148"/>
    <w:rsid w:val="00CD58BD"/>
    <w:rsid w:val="00CD63E9"/>
    <w:rsid w:val="00CD68F6"/>
    <w:rsid w:val="00CD6BC0"/>
    <w:rsid w:val="00CE01DF"/>
    <w:rsid w:val="00CE0424"/>
    <w:rsid w:val="00CE174F"/>
    <w:rsid w:val="00CE201C"/>
    <w:rsid w:val="00CE203E"/>
    <w:rsid w:val="00CE7561"/>
    <w:rsid w:val="00CE7CE9"/>
    <w:rsid w:val="00CF1354"/>
    <w:rsid w:val="00CF2191"/>
    <w:rsid w:val="00CF2676"/>
    <w:rsid w:val="00CF3B1F"/>
    <w:rsid w:val="00CF3BF6"/>
    <w:rsid w:val="00CF4373"/>
    <w:rsid w:val="00CF625B"/>
    <w:rsid w:val="00CF687E"/>
    <w:rsid w:val="00CF6880"/>
    <w:rsid w:val="00CF7564"/>
    <w:rsid w:val="00CF77CF"/>
    <w:rsid w:val="00D0084A"/>
    <w:rsid w:val="00D00A89"/>
    <w:rsid w:val="00D01AEE"/>
    <w:rsid w:val="00D0349B"/>
    <w:rsid w:val="00D03749"/>
    <w:rsid w:val="00D03D7B"/>
    <w:rsid w:val="00D04F65"/>
    <w:rsid w:val="00D05121"/>
    <w:rsid w:val="00D05196"/>
    <w:rsid w:val="00D059F9"/>
    <w:rsid w:val="00D07C93"/>
    <w:rsid w:val="00D10249"/>
    <w:rsid w:val="00D10FCE"/>
    <w:rsid w:val="00D1158A"/>
    <w:rsid w:val="00D115C3"/>
    <w:rsid w:val="00D11897"/>
    <w:rsid w:val="00D12188"/>
    <w:rsid w:val="00D13059"/>
    <w:rsid w:val="00D13135"/>
    <w:rsid w:val="00D131CE"/>
    <w:rsid w:val="00D13CB8"/>
    <w:rsid w:val="00D13E4E"/>
    <w:rsid w:val="00D156EB"/>
    <w:rsid w:val="00D159FD"/>
    <w:rsid w:val="00D167C9"/>
    <w:rsid w:val="00D16E4F"/>
    <w:rsid w:val="00D17407"/>
    <w:rsid w:val="00D1783B"/>
    <w:rsid w:val="00D2150C"/>
    <w:rsid w:val="00D21726"/>
    <w:rsid w:val="00D22EC7"/>
    <w:rsid w:val="00D23574"/>
    <w:rsid w:val="00D239A7"/>
    <w:rsid w:val="00D23F47"/>
    <w:rsid w:val="00D27BCD"/>
    <w:rsid w:val="00D31C10"/>
    <w:rsid w:val="00D3248D"/>
    <w:rsid w:val="00D327F0"/>
    <w:rsid w:val="00D33500"/>
    <w:rsid w:val="00D33D67"/>
    <w:rsid w:val="00D344B3"/>
    <w:rsid w:val="00D34647"/>
    <w:rsid w:val="00D34664"/>
    <w:rsid w:val="00D34E96"/>
    <w:rsid w:val="00D36E71"/>
    <w:rsid w:val="00D3708E"/>
    <w:rsid w:val="00D37D38"/>
    <w:rsid w:val="00D37D87"/>
    <w:rsid w:val="00D40B33"/>
    <w:rsid w:val="00D40BE4"/>
    <w:rsid w:val="00D40DD1"/>
    <w:rsid w:val="00D411DD"/>
    <w:rsid w:val="00D4318F"/>
    <w:rsid w:val="00D438BF"/>
    <w:rsid w:val="00D440F8"/>
    <w:rsid w:val="00D4554E"/>
    <w:rsid w:val="00D503F1"/>
    <w:rsid w:val="00D5174E"/>
    <w:rsid w:val="00D546FF"/>
    <w:rsid w:val="00D549C6"/>
    <w:rsid w:val="00D55113"/>
    <w:rsid w:val="00D55AD5"/>
    <w:rsid w:val="00D56380"/>
    <w:rsid w:val="00D56DC7"/>
    <w:rsid w:val="00D57169"/>
    <w:rsid w:val="00D576CA"/>
    <w:rsid w:val="00D57F32"/>
    <w:rsid w:val="00D6127C"/>
    <w:rsid w:val="00D6132E"/>
    <w:rsid w:val="00D61AF5"/>
    <w:rsid w:val="00D63030"/>
    <w:rsid w:val="00D6486B"/>
    <w:rsid w:val="00D6528D"/>
    <w:rsid w:val="00D652B5"/>
    <w:rsid w:val="00D65445"/>
    <w:rsid w:val="00D6590F"/>
    <w:rsid w:val="00D66155"/>
    <w:rsid w:val="00D66762"/>
    <w:rsid w:val="00D67535"/>
    <w:rsid w:val="00D708B0"/>
    <w:rsid w:val="00D71BFD"/>
    <w:rsid w:val="00D72B24"/>
    <w:rsid w:val="00D738B4"/>
    <w:rsid w:val="00D73945"/>
    <w:rsid w:val="00D76BC4"/>
    <w:rsid w:val="00D77AA6"/>
    <w:rsid w:val="00D77B1D"/>
    <w:rsid w:val="00D8021F"/>
    <w:rsid w:val="00D80383"/>
    <w:rsid w:val="00D806B5"/>
    <w:rsid w:val="00D81782"/>
    <w:rsid w:val="00D82307"/>
    <w:rsid w:val="00D823C6"/>
    <w:rsid w:val="00D82A75"/>
    <w:rsid w:val="00D8327F"/>
    <w:rsid w:val="00D838AD"/>
    <w:rsid w:val="00D84F04"/>
    <w:rsid w:val="00D859E2"/>
    <w:rsid w:val="00D86CA3"/>
    <w:rsid w:val="00D871CE"/>
    <w:rsid w:val="00D87FE9"/>
    <w:rsid w:val="00D905A0"/>
    <w:rsid w:val="00D90DC3"/>
    <w:rsid w:val="00D9196D"/>
    <w:rsid w:val="00D91BCA"/>
    <w:rsid w:val="00D91EFC"/>
    <w:rsid w:val="00D925A2"/>
    <w:rsid w:val="00D92982"/>
    <w:rsid w:val="00D92A21"/>
    <w:rsid w:val="00D92B1E"/>
    <w:rsid w:val="00DA02E8"/>
    <w:rsid w:val="00DA1322"/>
    <w:rsid w:val="00DA14EC"/>
    <w:rsid w:val="00DA2840"/>
    <w:rsid w:val="00DA29C8"/>
    <w:rsid w:val="00DA2CE5"/>
    <w:rsid w:val="00DA305E"/>
    <w:rsid w:val="00DA5417"/>
    <w:rsid w:val="00DA56E8"/>
    <w:rsid w:val="00DB0983"/>
    <w:rsid w:val="00DB0A9F"/>
    <w:rsid w:val="00DB0B94"/>
    <w:rsid w:val="00DB0DA6"/>
    <w:rsid w:val="00DB13D5"/>
    <w:rsid w:val="00DB26B7"/>
    <w:rsid w:val="00DB3707"/>
    <w:rsid w:val="00DB377D"/>
    <w:rsid w:val="00DC1DD6"/>
    <w:rsid w:val="00DC22BC"/>
    <w:rsid w:val="00DC2D36"/>
    <w:rsid w:val="00DC2F73"/>
    <w:rsid w:val="00DC3096"/>
    <w:rsid w:val="00DC38A1"/>
    <w:rsid w:val="00DC5002"/>
    <w:rsid w:val="00DC53EF"/>
    <w:rsid w:val="00DD03EA"/>
    <w:rsid w:val="00DD3D9B"/>
    <w:rsid w:val="00DD699F"/>
    <w:rsid w:val="00DE00EA"/>
    <w:rsid w:val="00DE0AA9"/>
    <w:rsid w:val="00DE0FBD"/>
    <w:rsid w:val="00DE2235"/>
    <w:rsid w:val="00DE3390"/>
    <w:rsid w:val="00DE3444"/>
    <w:rsid w:val="00DE3BAD"/>
    <w:rsid w:val="00DE3BF6"/>
    <w:rsid w:val="00DE48DA"/>
    <w:rsid w:val="00DE5413"/>
    <w:rsid w:val="00DE5608"/>
    <w:rsid w:val="00DE58D0"/>
    <w:rsid w:val="00DE60C7"/>
    <w:rsid w:val="00DE654F"/>
    <w:rsid w:val="00DF0221"/>
    <w:rsid w:val="00DF069C"/>
    <w:rsid w:val="00DF06B5"/>
    <w:rsid w:val="00DF0B6E"/>
    <w:rsid w:val="00DF15E0"/>
    <w:rsid w:val="00DF37A0"/>
    <w:rsid w:val="00DF4595"/>
    <w:rsid w:val="00DF4D16"/>
    <w:rsid w:val="00DF4EDA"/>
    <w:rsid w:val="00DF5B4C"/>
    <w:rsid w:val="00DF7749"/>
    <w:rsid w:val="00E003EF"/>
    <w:rsid w:val="00E006A8"/>
    <w:rsid w:val="00E00EC7"/>
    <w:rsid w:val="00E02731"/>
    <w:rsid w:val="00E03646"/>
    <w:rsid w:val="00E0387F"/>
    <w:rsid w:val="00E038AB"/>
    <w:rsid w:val="00E03F21"/>
    <w:rsid w:val="00E0552A"/>
    <w:rsid w:val="00E05845"/>
    <w:rsid w:val="00E05E27"/>
    <w:rsid w:val="00E070BF"/>
    <w:rsid w:val="00E102C2"/>
    <w:rsid w:val="00E110E7"/>
    <w:rsid w:val="00E11B20"/>
    <w:rsid w:val="00E139A9"/>
    <w:rsid w:val="00E15B29"/>
    <w:rsid w:val="00E164AA"/>
    <w:rsid w:val="00E16B21"/>
    <w:rsid w:val="00E17FA2"/>
    <w:rsid w:val="00E20908"/>
    <w:rsid w:val="00E21C96"/>
    <w:rsid w:val="00E22330"/>
    <w:rsid w:val="00E22754"/>
    <w:rsid w:val="00E22931"/>
    <w:rsid w:val="00E23964"/>
    <w:rsid w:val="00E248A7"/>
    <w:rsid w:val="00E24CEF"/>
    <w:rsid w:val="00E251A2"/>
    <w:rsid w:val="00E260B1"/>
    <w:rsid w:val="00E267BB"/>
    <w:rsid w:val="00E30B5A"/>
    <w:rsid w:val="00E3123D"/>
    <w:rsid w:val="00E31461"/>
    <w:rsid w:val="00E31587"/>
    <w:rsid w:val="00E31D43"/>
    <w:rsid w:val="00E32608"/>
    <w:rsid w:val="00E34188"/>
    <w:rsid w:val="00E34B6E"/>
    <w:rsid w:val="00E35559"/>
    <w:rsid w:val="00E35C68"/>
    <w:rsid w:val="00E37129"/>
    <w:rsid w:val="00E3723A"/>
    <w:rsid w:val="00E37860"/>
    <w:rsid w:val="00E4090D"/>
    <w:rsid w:val="00E4104E"/>
    <w:rsid w:val="00E4220F"/>
    <w:rsid w:val="00E4363E"/>
    <w:rsid w:val="00E43787"/>
    <w:rsid w:val="00E446F1"/>
    <w:rsid w:val="00E447C9"/>
    <w:rsid w:val="00E464C3"/>
    <w:rsid w:val="00E46886"/>
    <w:rsid w:val="00E476FF"/>
    <w:rsid w:val="00E47A12"/>
    <w:rsid w:val="00E47A77"/>
    <w:rsid w:val="00E47AEF"/>
    <w:rsid w:val="00E47B0F"/>
    <w:rsid w:val="00E5143D"/>
    <w:rsid w:val="00E528A7"/>
    <w:rsid w:val="00E5325C"/>
    <w:rsid w:val="00E53B75"/>
    <w:rsid w:val="00E5445D"/>
    <w:rsid w:val="00E54D45"/>
    <w:rsid w:val="00E54E3B"/>
    <w:rsid w:val="00E5576A"/>
    <w:rsid w:val="00E569A8"/>
    <w:rsid w:val="00E574BA"/>
    <w:rsid w:val="00E57565"/>
    <w:rsid w:val="00E57E36"/>
    <w:rsid w:val="00E62B69"/>
    <w:rsid w:val="00E63838"/>
    <w:rsid w:val="00E64434"/>
    <w:rsid w:val="00E65868"/>
    <w:rsid w:val="00E66E71"/>
    <w:rsid w:val="00E67C51"/>
    <w:rsid w:val="00E67EC4"/>
    <w:rsid w:val="00E706AC"/>
    <w:rsid w:val="00E71168"/>
    <w:rsid w:val="00E72EFC"/>
    <w:rsid w:val="00E73190"/>
    <w:rsid w:val="00E7397A"/>
    <w:rsid w:val="00E741C8"/>
    <w:rsid w:val="00E74524"/>
    <w:rsid w:val="00E74724"/>
    <w:rsid w:val="00E758EC"/>
    <w:rsid w:val="00E76042"/>
    <w:rsid w:val="00E76F65"/>
    <w:rsid w:val="00E77823"/>
    <w:rsid w:val="00E8049F"/>
    <w:rsid w:val="00E80CA2"/>
    <w:rsid w:val="00E80D51"/>
    <w:rsid w:val="00E81765"/>
    <w:rsid w:val="00E81D6F"/>
    <w:rsid w:val="00E8234C"/>
    <w:rsid w:val="00E83126"/>
    <w:rsid w:val="00E83AA9"/>
    <w:rsid w:val="00E83D62"/>
    <w:rsid w:val="00E83F0E"/>
    <w:rsid w:val="00E84C94"/>
    <w:rsid w:val="00E85928"/>
    <w:rsid w:val="00E87343"/>
    <w:rsid w:val="00E875C8"/>
    <w:rsid w:val="00E87822"/>
    <w:rsid w:val="00E87E96"/>
    <w:rsid w:val="00E90395"/>
    <w:rsid w:val="00E90E49"/>
    <w:rsid w:val="00E917F9"/>
    <w:rsid w:val="00E9291C"/>
    <w:rsid w:val="00E936AC"/>
    <w:rsid w:val="00E93FFE"/>
    <w:rsid w:val="00E94060"/>
    <w:rsid w:val="00E94F8A"/>
    <w:rsid w:val="00E97AD8"/>
    <w:rsid w:val="00EA44BD"/>
    <w:rsid w:val="00EA44D9"/>
    <w:rsid w:val="00EA7A41"/>
    <w:rsid w:val="00EB03F7"/>
    <w:rsid w:val="00EB077B"/>
    <w:rsid w:val="00EB1A82"/>
    <w:rsid w:val="00EB1B54"/>
    <w:rsid w:val="00EB22F0"/>
    <w:rsid w:val="00EB33A8"/>
    <w:rsid w:val="00EB4A05"/>
    <w:rsid w:val="00EB4EA2"/>
    <w:rsid w:val="00EB5D17"/>
    <w:rsid w:val="00EB6792"/>
    <w:rsid w:val="00EB6F37"/>
    <w:rsid w:val="00EB7E1E"/>
    <w:rsid w:val="00EC1AE5"/>
    <w:rsid w:val="00EC1FEC"/>
    <w:rsid w:val="00EC24D5"/>
    <w:rsid w:val="00EC27C6"/>
    <w:rsid w:val="00EC3DD5"/>
    <w:rsid w:val="00EC4207"/>
    <w:rsid w:val="00EC4BD9"/>
    <w:rsid w:val="00EC5653"/>
    <w:rsid w:val="00EC71CE"/>
    <w:rsid w:val="00EC7E1A"/>
    <w:rsid w:val="00ED0DA6"/>
    <w:rsid w:val="00ED1006"/>
    <w:rsid w:val="00ED2710"/>
    <w:rsid w:val="00ED27BF"/>
    <w:rsid w:val="00ED5DFE"/>
    <w:rsid w:val="00ED634C"/>
    <w:rsid w:val="00ED7160"/>
    <w:rsid w:val="00ED78B2"/>
    <w:rsid w:val="00EE0649"/>
    <w:rsid w:val="00EE2B37"/>
    <w:rsid w:val="00EE3AFA"/>
    <w:rsid w:val="00EE48A6"/>
    <w:rsid w:val="00EE4EEA"/>
    <w:rsid w:val="00EE5048"/>
    <w:rsid w:val="00EE5604"/>
    <w:rsid w:val="00EE5730"/>
    <w:rsid w:val="00EE7377"/>
    <w:rsid w:val="00EE7420"/>
    <w:rsid w:val="00EF16FA"/>
    <w:rsid w:val="00EF18FE"/>
    <w:rsid w:val="00EF22B6"/>
    <w:rsid w:val="00EF2B8B"/>
    <w:rsid w:val="00EF344A"/>
    <w:rsid w:val="00EF467B"/>
    <w:rsid w:val="00EF4EF8"/>
    <w:rsid w:val="00EF5787"/>
    <w:rsid w:val="00EF60D0"/>
    <w:rsid w:val="00F0013D"/>
    <w:rsid w:val="00F02901"/>
    <w:rsid w:val="00F03878"/>
    <w:rsid w:val="00F03B56"/>
    <w:rsid w:val="00F0528D"/>
    <w:rsid w:val="00F0589E"/>
    <w:rsid w:val="00F05914"/>
    <w:rsid w:val="00F06C67"/>
    <w:rsid w:val="00F06DFD"/>
    <w:rsid w:val="00F071D1"/>
    <w:rsid w:val="00F07533"/>
    <w:rsid w:val="00F1030B"/>
    <w:rsid w:val="00F10629"/>
    <w:rsid w:val="00F15EC6"/>
    <w:rsid w:val="00F15FA5"/>
    <w:rsid w:val="00F160B4"/>
    <w:rsid w:val="00F16657"/>
    <w:rsid w:val="00F209B7"/>
    <w:rsid w:val="00F222AD"/>
    <w:rsid w:val="00F22AEB"/>
    <w:rsid w:val="00F22D8A"/>
    <w:rsid w:val="00F2376F"/>
    <w:rsid w:val="00F243D8"/>
    <w:rsid w:val="00F248E1"/>
    <w:rsid w:val="00F24F60"/>
    <w:rsid w:val="00F267DA"/>
    <w:rsid w:val="00F30828"/>
    <w:rsid w:val="00F30C07"/>
    <w:rsid w:val="00F313D6"/>
    <w:rsid w:val="00F3267B"/>
    <w:rsid w:val="00F32973"/>
    <w:rsid w:val="00F331AF"/>
    <w:rsid w:val="00F347D5"/>
    <w:rsid w:val="00F35925"/>
    <w:rsid w:val="00F35B06"/>
    <w:rsid w:val="00F40F0C"/>
    <w:rsid w:val="00F420A3"/>
    <w:rsid w:val="00F4258D"/>
    <w:rsid w:val="00F43760"/>
    <w:rsid w:val="00F43798"/>
    <w:rsid w:val="00F43DF2"/>
    <w:rsid w:val="00F44391"/>
    <w:rsid w:val="00F471D8"/>
    <w:rsid w:val="00F4766C"/>
    <w:rsid w:val="00F5060E"/>
    <w:rsid w:val="00F507D1"/>
    <w:rsid w:val="00F50D32"/>
    <w:rsid w:val="00F519CE"/>
    <w:rsid w:val="00F51A12"/>
    <w:rsid w:val="00F51ADA"/>
    <w:rsid w:val="00F52278"/>
    <w:rsid w:val="00F557E6"/>
    <w:rsid w:val="00F60203"/>
    <w:rsid w:val="00F607C5"/>
    <w:rsid w:val="00F60DEA"/>
    <w:rsid w:val="00F61633"/>
    <w:rsid w:val="00F62373"/>
    <w:rsid w:val="00F6302A"/>
    <w:rsid w:val="00F63950"/>
    <w:rsid w:val="00F64C2B"/>
    <w:rsid w:val="00F651BE"/>
    <w:rsid w:val="00F65B75"/>
    <w:rsid w:val="00F67F53"/>
    <w:rsid w:val="00F703BE"/>
    <w:rsid w:val="00F71F69"/>
    <w:rsid w:val="00F72808"/>
    <w:rsid w:val="00F72B72"/>
    <w:rsid w:val="00F73514"/>
    <w:rsid w:val="00F7353C"/>
    <w:rsid w:val="00F74582"/>
    <w:rsid w:val="00F74BB9"/>
    <w:rsid w:val="00F75582"/>
    <w:rsid w:val="00F75C77"/>
    <w:rsid w:val="00F75F80"/>
    <w:rsid w:val="00F76EFA"/>
    <w:rsid w:val="00F77BEF"/>
    <w:rsid w:val="00F77F22"/>
    <w:rsid w:val="00F804BE"/>
    <w:rsid w:val="00F80EBB"/>
    <w:rsid w:val="00F8168F"/>
    <w:rsid w:val="00F817CE"/>
    <w:rsid w:val="00F81F78"/>
    <w:rsid w:val="00F82052"/>
    <w:rsid w:val="00F83BF8"/>
    <w:rsid w:val="00F8449C"/>
    <w:rsid w:val="00F844A7"/>
    <w:rsid w:val="00F8456C"/>
    <w:rsid w:val="00F859D8"/>
    <w:rsid w:val="00F85A21"/>
    <w:rsid w:val="00F868F5"/>
    <w:rsid w:val="00F9056A"/>
    <w:rsid w:val="00F90F8D"/>
    <w:rsid w:val="00F91889"/>
    <w:rsid w:val="00F9211F"/>
    <w:rsid w:val="00F92782"/>
    <w:rsid w:val="00F93AA9"/>
    <w:rsid w:val="00F93CA9"/>
    <w:rsid w:val="00F945A4"/>
    <w:rsid w:val="00F9662B"/>
    <w:rsid w:val="00F96758"/>
    <w:rsid w:val="00F96985"/>
    <w:rsid w:val="00F97838"/>
    <w:rsid w:val="00FA2BB3"/>
    <w:rsid w:val="00FA2EFB"/>
    <w:rsid w:val="00FA3F67"/>
    <w:rsid w:val="00FA41AA"/>
    <w:rsid w:val="00FA6781"/>
    <w:rsid w:val="00FA74E3"/>
    <w:rsid w:val="00FB014B"/>
    <w:rsid w:val="00FB1735"/>
    <w:rsid w:val="00FB2270"/>
    <w:rsid w:val="00FB343C"/>
    <w:rsid w:val="00FB4C80"/>
    <w:rsid w:val="00FB5F16"/>
    <w:rsid w:val="00FB6040"/>
    <w:rsid w:val="00FB6A6A"/>
    <w:rsid w:val="00FB6F6C"/>
    <w:rsid w:val="00FB789C"/>
    <w:rsid w:val="00FC2355"/>
    <w:rsid w:val="00FC2814"/>
    <w:rsid w:val="00FC3FB6"/>
    <w:rsid w:val="00FC4067"/>
    <w:rsid w:val="00FC4A63"/>
    <w:rsid w:val="00FC4D2F"/>
    <w:rsid w:val="00FC5B4D"/>
    <w:rsid w:val="00FC5BB1"/>
    <w:rsid w:val="00FC647E"/>
    <w:rsid w:val="00FC68D8"/>
    <w:rsid w:val="00FC6ADC"/>
    <w:rsid w:val="00FC72DD"/>
    <w:rsid w:val="00FC7429"/>
    <w:rsid w:val="00FD04A7"/>
    <w:rsid w:val="00FD07F6"/>
    <w:rsid w:val="00FD19A8"/>
    <w:rsid w:val="00FD1EC8"/>
    <w:rsid w:val="00FD2173"/>
    <w:rsid w:val="00FD2727"/>
    <w:rsid w:val="00FD3848"/>
    <w:rsid w:val="00FD47ED"/>
    <w:rsid w:val="00FD4E6A"/>
    <w:rsid w:val="00FD4FBB"/>
    <w:rsid w:val="00FD5DD5"/>
    <w:rsid w:val="00FD64C2"/>
    <w:rsid w:val="00FD74DB"/>
    <w:rsid w:val="00FD7660"/>
    <w:rsid w:val="00FE0655"/>
    <w:rsid w:val="00FE0C13"/>
    <w:rsid w:val="00FE1198"/>
    <w:rsid w:val="00FE19E1"/>
    <w:rsid w:val="00FE2365"/>
    <w:rsid w:val="00FE2BE5"/>
    <w:rsid w:val="00FE2BFF"/>
    <w:rsid w:val="00FE2E50"/>
    <w:rsid w:val="00FE37D7"/>
    <w:rsid w:val="00FE4892"/>
    <w:rsid w:val="00FE4C7B"/>
    <w:rsid w:val="00FE648A"/>
    <w:rsid w:val="00FE6F2E"/>
    <w:rsid w:val="00FE7336"/>
    <w:rsid w:val="00FE787C"/>
    <w:rsid w:val="00FE7F25"/>
    <w:rsid w:val="00FF0FF8"/>
    <w:rsid w:val="00FF1611"/>
    <w:rsid w:val="00FF1A33"/>
    <w:rsid w:val="00FF2232"/>
    <w:rsid w:val="00FF2305"/>
    <w:rsid w:val="00FF2995"/>
    <w:rsid w:val="00FF3936"/>
    <w:rsid w:val="00FF40C5"/>
    <w:rsid w:val="00FF45A5"/>
    <w:rsid w:val="00FF54B7"/>
    <w:rsid w:val="00FF5C91"/>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yperlink" Target="https://www.etsi.org/deliver/etsi_en/303600_303699/303687/01.00.00_20/en_303687v010000a.pdf"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CD091-A229-4FCD-883D-BAAF69235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9418</Words>
  <Characters>50956</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2022-09-30T15:39:00Z</dcterms:created>
  <dcterms:modified xsi:type="dcterms:W3CDTF">2022-09-30T15:39:00Z</dcterms:modified>
  <cp:category/>
</cp:coreProperties>
</file>